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6160" w14:textId="77777777" w:rsidR="00EE2C95" w:rsidRPr="00873B94" w:rsidRDefault="00EE2C95" w:rsidP="00EE2C95">
      <w:pPr>
        <w:pStyle w:val="NoSpacing"/>
        <w:rPr>
          <w:b/>
          <w:i/>
          <w:sz w:val="24"/>
          <w:szCs w:val="24"/>
          <w:highlight w:val="yellow"/>
        </w:rPr>
      </w:pPr>
      <w:r w:rsidRPr="00873B94">
        <w:rPr>
          <w:b/>
          <w:i/>
          <w:sz w:val="24"/>
          <w:szCs w:val="24"/>
          <w:highlight w:val="yellow"/>
        </w:rPr>
        <w:t>[Practice Name and Address]</w:t>
      </w:r>
    </w:p>
    <w:p w14:paraId="381B64F6" w14:textId="77777777" w:rsidR="00EE2C95" w:rsidRPr="00873B94" w:rsidRDefault="00EE2C95" w:rsidP="00EE2C95">
      <w:pPr>
        <w:pStyle w:val="NoSpacing"/>
        <w:rPr>
          <w:sz w:val="24"/>
          <w:szCs w:val="24"/>
          <w:highlight w:val="yellow"/>
        </w:rPr>
      </w:pPr>
    </w:p>
    <w:p w14:paraId="0DFCF6FB" w14:textId="77777777" w:rsidR="00EE2C95" w:rsidRPr="00873B94" w:rsidRDefault="00EE2C95" w:rsidP="00EE2C95">
      <w:pPr>
        <w:pStyle w:val="NoSpacing"/>
        <w:rPr>
          <w:b/>
          <w:i/>
          <w:sz w:val="24"/>
          <w:szCs w:val="24"/>
          <w:highlight w:val="yellow"/>
        </w:rPr>
      </w:pPr>
      <w:r w:rsidRPr="00873B94">
        <w:rPr>
          <w:b/>
          <w:i/>
          <w:sz w:val="24"/>
          <w:szCs w:val="24"/>
          <w:highlight w:val="yellow"/>
        </w:rPr>
        <w:t>Date</w:t>
      </w:r>
    </w:p>
    <w:p w14:paraId="3C9BA4D8" w14:textId="77777777" w:rsidR="00EE2C95" w:rsidRPr="00873B94" w:rsidRDefault="00EE2C95" w:rsidP="00EE2C95">
      <w:pPr>
        <w:pStyle w:val="NoSpacing"/>
        <w:rPr>
          <w:sz w:val="24"/>
          <w:szCs w:val="24"/>
          <w:highlight w:val="yellow"/>
        </w:rPr>
      </w:pPr>
    </w:p>
    <w:p w14:paraId="3A0FCC02" w14:textId="77777777" w:rsidR="00EE2C95" w:rsidRPr="00873B94" w:rsidRDefault="00EE2C95" w:rsidP="00EE2C95">
      <w:pPr>
        <w:pStyle w:val="NoSpacing"/>
        <w:rPr>
          <w:b/>
          <w:i/>
          <w:sz w:val="24"/>
          <w:szCs w:val="24"/>
          <w:highlight w:val="yellow"/>
        </w:rPr>
      </w:pPr>
      <w:r w:rsidRPr="00873B94">
        <w:rPr>
          <w:b/>
          <w:i/>
          <w:sz w:val="24"/>
          <w:szCs w:val="24"/>
          <w:highlight w:val="yellow"/>
        </w:rPr>
        <w:t>[Payer Name and Address]</w:t>
      </w:r>
    </w:p>
    <w:p w14:paraId="0B1244E4" w14:textId="77777777" w:rsidR="00EE2C95" w:rsidRPr="00873B94" w:rsidRDefault="00EE2C95" w:rsidP="00EE2C95">
      <w:pPr>
        <w:pStyle w:val="NoSpacing"/>
        <w:rPr>
          <w:sz w:val="24"/>
          <w:szCs w:val="24"/>
          <w:highlight w:val="yellow"/>
        </w:rPr>
      </w:pPr>
    </w:p>
    <w:p w14:paraId="56E9A256" w14:textId="77777777" w:rsidR="00EE2C95" w:rsidRPr="00EB1562" w:rsidRDefault="00EE2C95" w:rsidP="00EE2C95">
      <w:pPr>
        <w:pStyle w:val="NoSpacing"/>
        <w:rPr>
          <w:bCs/>
          <w:sz w:val="24"/>
          <w:szCs w:val="24"/>
        </w:rPr>
      </w:pPr>
      <w:r w:rsidRPr="00873B94">
        <w:rPr>
          <w:sz w:val="24"/>
          <w:szCs w:val="24"/>
          <w:highlight w:val="yellow"/>
        </w:rPr>
        <w:t xml:space="preserve">Re: </w:t>
      </w:r>
      <w:r w:rsidRPr="00873B94">
        <w:rPr>
          <w:b/>
          <w:bCs/>
          <w:i/>
          <w:sz w:val="24"/>
          <w:szCs w:val="24"/>
          <w:highlight w:val="yellow"/>
        </w:rPr>
        <w:t>Plan ID #:</w:t>
      </w:r>
      <w:r w:rsidRPr="00873B94">
        <w:rPr>
          <w:b/>
          <w:bCs/>
          <w:i/>
          <w:sz w:val="24"/>
          <w:szCs w:val="24"/>
          <w:highlight w:val="yellow"/>
        </w:rPr>
        <w:br/>
        <w:t>Claim #:</w:t>
      </w:r>
    </w:p>
    <w:p w14:paraId="5C05B055" w14:textId="77777777" w:rsidR="00EE2C95" w:rsidRPr="00590584" w:rsidRDefault="00EE2C95" w:rsidP="00EE2C95">
      <w:pPr>
        <w:pStyle w:val="NoSpacing"/>
        <w:rPr>
          <w:bCs/>
          <w:sz w:val="24"/>
          <w:szCs w:val="24"/>
        </w:rPr>
      </w:pPr>
    </w:p>
    <w:p w14:paraId="5A162B57" w14:textId="1890F382" w:rsidR="00EE2C95" w:rsidRDefault="00EE2C95" w:rsidP="00EE2C95">
      <w:pPr>
        <w:pStyle w:val="NoSpacing"/>
        <w:rPr>
          <w:bCs/>
          <w:sz w:val="24"/>
          <w:szCs w:val="24"/>
        </w:rPr>
      </w:pPr>
      <w:r w:rsidRPr="00590584">
        <w:rPr>
          <w:bCs/>
          <w:sz w:val="24"/>
          <w:szCs w:val="24"/>
        </w:rPr>
        <w:t>Dear Sir/Madam:</w:t>
      </w:r>
    </w:p>
    <w:p w14:paraId="0BDA7209" w14:textId="56557266" w:rsidR="00EE2C95" w:rsidRDefault="00EE2C95" w:rsidP="00EE2C95">
      <w:pPr>
        <w:pStyle w:val="NoSpacing"/>
        <w:rPr>
          <w:bCs/>
          <w:sz w:val="24"/>
          <w:szCs w:val="24"/>
        </w:rPr>
      </w:pPr>
    </w:p>
    <w:p w14:paraId="5B6E9D54" w14:textId="42D7E7BD" w:rsidR="00C96E47" w:rsidRDefault="002E25B3" w:rsidP="00EE2C95">
      <w:pPr>
        <w:pStyle w:val="NoSpacing"/>
        <w:rPr>
          <w:bCs/>
          <w:sz w:val="24"/>
          <w:szCs w:val="24"/>
        </w:rPr>
      </w:pPr>
      <w:r>
        <w:rPr>
          <w:bCs/>
          <w:sz w:val="24"/>
          <w:szCs w:val="24"/>
        </w:rPr>
        <w:t>Enclosed, please find a completed and signed “</w:t>
      </w:r>
      <w:hyperlink r:id="rId7" w:history="1">
        <w:r w:rsidR="004C5F41" w:rsidRPr="00873B94">
          <w:rPr>
            <w:rStyle w:val="Hyperlink"/>
            <w:bCs/>
            <w:sz w:val="24"/>
            <w:szCs w:val="24"/>
          </w:rPr>
          <w:t>Medicare Redetermination Request Form</w:t>
        </w:r>
      </w:hyperlink>
      <w:r>
        <w:rPr>
          <w:bCs/>
          <w:sz w:val="24"/>
          <w:szCs w:val="24"/>
        </w:rPr>
        <w:t xml:space="preserve">” appealing payment denials </w:t>
      </w:r>
      <w:r w:rsidR="00C96E47">
        <w:rPr>
          <w:bCs/>
          <w:sz w:val="24"/>
          <w:szCs w:val="24"/>
        </w:rPr>
        <w:t>for CPT code 77336</w:t>
      </w:r>
      <w:r w:rsidR="002244DA">
        <w:rPr>
          <w:bCs/>
          <w:sz w:val="24"/>
          <w:szCs w:val="24"/>
        </w:rPr>
        <w:t xml:space="preserve">, </w:t>
      </w:r>
      <w:r w:rsidR="002244DA" w:rsidRPr="00CE12D8">
        <w:rPr>
          <w:bCs/>
          <w:i/>
          <w:sz w:val="24"/>
          <w:szCs w:val="24"/>
        </w:rPr>
        <w:t>Continuing Medical Physics Consultation</w:t>
      </w:r>
      <w:r w:rsidR="002244DA" w:rsidRPr="006B745E">
        <w:rPr>
          <w:bCs/>
          <w:sz w:val="24"/>
          <w:szCs w:val="24"/>
        </w:rPr>
        <w:t>,</w:t>
      </w:r>
      <w:r w:rsidR="00C96E47">
        <w:rPr>
          <w:bCs/>
          <w:sz w:val="24"/>
          <w:szCs w:val="24"/>
        </w:rPr>
        <w:t xml:space="preserve"> </w:t>
      </w:r>
      <w:r>
        <w:rPr>
          <w:bCs/>
          <w:sz w:val="24"/>
          <w:szCs w:val="24"/>
        </w:rPr>
        <w:t>to the 1</w:t>
      </w:r>
      <w:r w:rsidRPr="00C96E47">
        <w:rPr>
          <w:bCs/>
          <w:sz w:val="24"/>
          <w:szCs w:val="24"/>
          <w:vertAlign w:val="superscript"/>
        </w:rPr>
        <w:t>st</w:t>
      </w:r>
      <w:r>
        <w:rPr>
          <w:bCs/>
          <w:sz w:val="24"/>
          <w:szCs w:val="24"/>
        </w:rPr>
        <w:t xml:space="preserve"> level of appeal.</w:t>
      </w:r>
      <w:r w:rsidR="000B43C6">
        <w:rPr>
          <w:bCs/>
          <w:sz w:val="24"/>
          <w:szCs w:val="24"/>
        </w:rPr>
        <w:t xml:space="preserve"> </w:t>
      </w:r>
    </w:p>
    <w:p w14:paraId="2FA76524" w14:textId="77777777" w:rsidR="00EE2C95" w:rsidRDefault="00EE2C95" w:rsidP="00EE2C95">
      <w:pPr>
        <w:pStyle w:val="NoSpacing"/>
        <w:rPr>
          <w:bCs/>
          <w:sz w:val="24"/>
          <w:szCs w:val="24"/>
        </w:rPr>
      </w:pPr>
    </w:p>
    <w:p w14:paraId="5E826DB6" w14:textId="1261EDE3" w:rsidR="00556B6D" w:rsidRDefault="00854718" w:rsidP="00556B6D">
      <w:pPr>
        <w:pStyle w:val="NoSpacing"/>
        <w:rPr>
          <w:bCs/>
          <w:sz w:val="24"/>
          <w:szCs w:val="24"/>
        </w:rPr>
      </w:pPr>
      <w:r>
        <w:rPr>
          <w:bCs/>
          <w:sz w:val="24"/>
          <w:szCs w:val="24"/>
        </w:rPr>
        <w:t xml:space="preserve">These denials are improper and should be reversed for </w:t>
      </w:r>
      <w:proofErr w:type="gramStart"/>
      <w:r>
        <w:rPr>
          <w:bCs/>
          <w:sz w:val="24"/>
          <w:szCs w:val="24"/>
        </w:rPr>
        <w:t>a number of</w:t>
      </w:r>
      <w:proofErr w:type="gramEnd"/>
      <w:r>
        <w:rPr>
          <w:bCs/>
          <w:sz w:val="24"/>
          <w:szCs w:val="24"/>
        </w:rPr>
        <w:t xml:space="preserve"> reasons. </w:t>
      </w:r>
      <w:r w:rsidR="00472714">
        <w:rPr>
          <w:bCs/>
          <w:sz w:val="24"/>
          <w:szCs w:val="24"/>
        </w:rPr>
        <w:t>C</w:t>
      </w:r>
      <w:r>
        <w:rPr>
          <w:bCs/>
          <w:sz w:val="24"/>
          <w:szCs w:val="24"/>
        </w:rPr>
        <w:t xml:space="preserve">laim </w:t>
      </w:r>
      <w:r w:rsidR="00EB43DA" w:rsidRPr="00590584">
        <w:rPr>
          <w:bCs/>
          <w:sz w:val="24"/>
          <w:szCs w:val="24"/>
        </w:rPr>
        <w:t xml:space="preserve">denials of </w:t>
      </w:r>
      <w:r w:rsidR="00EB43DA" w:rsidRPr="006B745E">
        <w:rPr>
          <w:bCs/>
          <w:i/>
          <w:sz w:val="24"/>
          <w:szCs w:val="24"/>
        </w:rPr>
        <w:t>Continuing Medical Physics Consultation</w:t>
      </w:r>
      <w:r w:rsidR="00EB43DA" w:rsidRPr="00590584">
        <w:rPr>
          <w:bCs/>
          <w:sz w:val="24"/>
          <w:szCs w:val="24"/>
        </w:rPr>
        <w:t xml:space="preserve"> </w:t>
      </w:r>
      <w:r>
        <w:rPr>
          <w:bCs/>
          <w:sz w:val="24"/>
          <w:szCs w:val="24"/>
        </w:rPr>
        <w:t xml:space="preserve">are occurring </w:t>
      </w:r>
      <w:r w:rsidR="00EB43DA">
        <w:rPr>
          <w:bCs/>
          <w:sz w:val="24"/>
          <w:szCs w:val="24"/>
        </w:rPr>
        <w:t xml:space="preserve">when billed </w:t>
      </w:r>
      <w:r w:rsidR="00EB43DA" w:rsidRPr="00590584">
        <w:rPr>
          <w:bCs/>
          <w:sz w:val="24"/>
          <w:szCs w:val="24"/>
        </w:rPr>
        <w:t>as part of the delivery of IMRT</w:t>
      </w:r>
      <w:r w:rsidR="00EB43DA">
        <w:rPr>
          <w:bCs/>
          <w:sz w:val="24"/>
          <w:szCs w:val="24"/>
        </w:rPr>
        <w:t xml:space="preserve"> </w:t>
      </w:r>
      <w:r w:rsidR="00EB43DA" w:rsidRPr="001F6046">
        <w:rPr>
          <w:bCs/>
          <w:sz w:val="24"/>
          <w:szCs w:val="24"/>
        </w:rPr>
        <w:t xml:space="preserve">and when billed within 30 days prior to the service date of </w:t>
      </w:r>
      <w:r w:rsidR="00EB43DA">
        <w:rPr>
          <w:bCs/>
          <w:sz w:val="24"/>
          <w:szCs w:val="24"/>
        </w:rPr>
        <w:t xml:space="preserve">CPT code </w:t>
      </w:r>
      <w:r w:rsidR="00EB43DA" w:rsidRPr="001F6046">
        <w:rPr>
          <w:bCs/>
          <w:sz w:val="24"/>
          <w:szCs w:val="24"/>
        </w:rPr>
        <w:t>77301</w:t>
      </w:r>
      <w:r w:rsidR="00EB43DA" w:rsidRPr="00590584">
        <w:rPr>
          <w:bCs/>
          <w:sz w:val="24"/>
          <w:szCs w:val="24"/>
        </w:rPr>
        <w:t xml:space="preserve">.  </w:t>
      </w:r>
      <w:r>
        <w:rPr>
          <w:bCs/>
          <w:sz w:val="24"/>
          <w:szCs w:val="24"/>
        </w:rPr>
        <w:t>These denials</w:t>
      </w:r>
      <w:r w:rsidR="00556B6D" w:rsidRPr="00590584">
        <w:rPr>
          <w:bCs/>
          <w:sz w:val="24"/>
          <w:szCs w:val="24"/>
        </w:rPr>
        <w:t xml:space="preserve"> </w:t>
      </w:r>
      <w:r w:rsidR="00513724">
        <w:rPr>
          <w:bCs/>
          <w:sz w:val="24"/>
          <w:szCs w:val="24"/>
        </w:rPr>
        <w:t>appear to stem</w:t>
      </w:r>
      <w:r w:rsidR="00556B6D" w:rsidRPr="00590584">
        <w:rPr>
          <w:bCs/>
          <w:sz w:val="24"/>
          <w:szCs w:val="24"/>
        </w:rPr>
        <w:t xml:space="preserve"> from </w:t>
      </w:r>
      <w:r w:rsidR="009A2736">
        <w:rPr>
          <w:bCs/>
          <w:sz w:val="24"/>
          <w:szCs w:val="24"/>
        </w:rPr>
        <w:t>incorrect information</w:t>
      </w:r>
      <w:r w:rsidR="001768C5">
        <w:rPr>
          <w:bCs/>
          <w:sz w:val="24"/>
          <w:szCs w:val="24"/>
        </w:rPr>
        <w:t xml:space="preserve"> in a</w:t>
      </w:r>
      <w:r w:rsidR="00556B6D" w:rsidRPr="00590584">
        <w:rPr>
          <w:bCs/>
          <w:sz w:val="24"/>
          <w:szCs w:val="24"/>
        </w:rPr>
        <w:t xml:space="preserve"> </w:t>
      </w:r>
      <w:r w:rsidR="00556B6D">
        <w:rPr>
          <w:bCs/>
          <w:sz w:val="24"/>
          <w:szCs w:val="24"/>
        </w:rPr>
        <w:t xml:space="preserve">2018 Office of the Inspector General (OIG) audit that is </w:t>
      </w:r>
      <w:r w:rsidR="009A2736">
        <w:rPr>
          <w:bCs/>
          <w:sz w:val="24"/>
          <w:szCs w:val="24"/>
        </w:rPr>
        <w:t>contrary to</w:t>
      </w:r>
      <w:r w:rsidR="00556B6D">
        <w:rPr>
          <w:bCs/>
          <w:sz w:val="24"/>
          <w:szCs w:val="24"/>
        </w:rPr>
        <w:t xml:space="preserve"> Medicare Claims Processing Manual guidance effective during the applicable time period.</w:t>
      </w:r>
      <w:r w:rsidR="009350D0">
        <w:rPr>
          <w:bCs/>
          <w:sz w:val="24"/>
          <w:szCs w:val="24"/>
        </w:rPr>
        <w:t xml:space="preserve"> </w:t>
      </w:r>
      <w:r w:rsidR="009350D0" w:rsidRPr="009350D0">
        <w:rPr>
          <w:bCs/>
          <w:sz w:val="24"/>
          <w:szCs w:val="24"/>
          <w:highlight w:val="yellow"/>
        </w:rPr>
        <w:t>[NOTE: Insert additional basis for overturning the denials here, if applicable.]</w:t>
      </w:r>
    </w:p>
    <w:p w14:paraId="3F9E3C69" w14:textId="77777777" w:rsidR="00556B6D" w:rsidRDefault="00556B6D" w:rsidP="00556B6D">
      <w:pPr>
        <w:pStyle w:val="NoSpacing"/>
        <w:rPr>
          <w:bCs/>
          <w:sz w:val="24"/>
          <w:szCs w:val="24"/>
        </w:rPr>
      </w:pPr>
    </w:p>
    <w:p w14:paraId="0954D305" w14:textId="30C3BF6A" w:rsidR="00B72C4F" w:rsidRPr="001F6046" w:rsidRDefault="00B72C4F" w:rsidP="00EE2C95">
      <w:pPr>
        <w:pStyle w:val="NoSpacing"/>
        <w:rPr>
          <w:bCs/>
          <w:sz w:val="24"/>
          <w:szCs w:val="24"/>
          <w:u w:val="single"/>
        </w:rPr>
      </w:pPr>
      <w:r w:rsidRPr="001F6046">
        <w:rPr>
          <w:bCs/>
          <w:sz w:val="24"/>
          <w:szCs w:val="24"/>
          <w:u w:val="single"/>
        </w:rPr>
        <w:t xml:space="preserve">Timeframes for Contractor Initiated </w:t>
      </w:r>
      <w:proofErr w:type="spellStart"/>
      <w:r w:rsidRPr="001F6046">
        <w:rPr>
          <w:bCs/>
          <w:sz w:val="24"/>
          <w:szCs w:val="24"/>
          <w:u w:val="single"/>
        </w:rPr>
        <w:t>Reopenings</w:t>
      </w:r>
      <w:proofErr w:type="spellEnd"/>
      <w:r w:rsidR="00472714">
        <w:rPr>
          <w:bCs/>
          <w:sz w:val="24"/>
          <w:szCs w:val="24"/>
          <w:u w:val="single"/>
        </w:rPr>
        <w:t xml:space="preserve"> </w:t>
      </w:r>
      <w:r w:rsidR="00472714" w:rsidRPr="009350D0">
        <w:rPr>
          <w:bCs/>
          <w:sz w:val="24"/>
          <w:szCs w:val="24"/>
          <w:highlight w:val="yellow"/>
        </w:rPr>
        <w:t xml:space="preserve">[NOTE: </w:t>
      </w:r>
      <w:r w:rsidR="00472714" w:rsidRPr="00B64E12">
        <w:rPr>
          <w:sz w:val="24"/>
          <w:szCs w:val="24"/>
          <w:highlight w:val="yellow"/>
        </w:rPr>
        <w:t>Only use the following argument if the claims are more than four years old.]</w:t>
      </w:r>
    </w:p>
    <w:p w14:paraId="2FDD7A13" w14:textId="77777777" w:rsidR="002D6B1B" w:rsidRDefault="002D6B1B" w:rsidP="00EE2C95">
      <w:pPr>
        <w:pStyle w:val="NoSpacing"/>
        <w:rPr>
          <w:bCs/>
          <w:sz w:val="24"/>
          <w:szCs w:val="24"/>
        </w:rPr>
      </w:pPr>
    </w:p>
    <w:p w14:paraId="56420BA6" w14:textId="03CB305A" w:rsidR="000D5E8F" w:rsidRDefault="00A06349" w:rsidP="00EE2C95">
      <w:pPr>
        <w:pStyle w:val="NoSpacing"/>
        <w:rPr>
          <w:bCs/>
          <w:sz w:val="24"/>
          <w:szCs w:val="24"/>
        </w:rPr>
      </w:pPr>
      <w:r>
        <w:rPr>
          <w:bCs/>
          <w:sz w:val="24"/>
          <w:szCs w:val="24"/>
        </w:rPr>
        <w:t xml:space="preserve">Medicare regulations and guidance limit a contractor’s authority to reopen and revise an initial payment determination. A contractor may not reopen or revise an initial payment determination </w:t>
      </w:r>
      <w:r w:rsidR="001414C7">
        <w:rPr>
          <w:bCs/>
          <w:sz w:val="24"/>
          <w:szCs w:val="24"/>
        </w:rPr>
        <w:t xml:space="preserve">on its own motion </w:t>
      </w:r>
      <w:r>
        <w:rPr>
          <w:bCs/>
          <w:sz w:val="24"/>
          <w:szCs w:val="24"/>
        </w:rPr>
        <w:t>after 4 years from the date</w:t>
      </w:r>
      <w:r w:rsidR="002D6B1B">
        <w:rPr>
          <w:bCs/>
          <w:sz w:val="24"/>
          <w:szCs w:val="24"/>
        </w:rPr>
        <w:t xml:space="preserve"> of the initial determination, except </w:t>
      </w:r>
      <w:r w:rsidR="007A7414">
        <w:rPr>
          <w:bCs/>
          <w:sz w:val="24"/>
          <w:szCs w:val="24"/>
        </w:rPr>
        <w:t xml:space="preserve">(1) </w:t>
      </w:r>
      <w:r w:rsidR="002D6B1B">
        <w:rPr>
          <w:bCs/>
          <w:sz w:val="24"/>
          <w:szCs w:val="24"/>
        </w:rPr>
        <w:t xml:space="preserve">if there exists reliable evidence </w:t>
      </w:r>
      <w:r w:rsidR="002D6B1B" w:rsidRPr="001F6046">
        <w:rPr>
          <w:bCs/>
          <w:sz w:val="24"/>
          <w:szCs w:val="24"/>
        </w:rPr>
        <w:t>that the initial determination was procured by fraud or similar fault</w:t>
      </w:r>
      <w:r w:rsidR="001414C7" w:rsidRPr="001F6046">
        <w:rPr>
          <w:bCs/>
          <w:sz w:val="24"/>
          <w:szCs w:val="24"/>
        </w:rPr>
        <w:t xml:space="preserve">; </w:t>
      </w:r>
      <w:r w:rsidR="007A7414" w:rsidRPr="001F6046">
        <w:rPr>
          <w:bCs/>
          <w:sz w:val="24"/>
          <w:szCs w:val="24"/>
        </w:rPr>
        <w:t xml:space="preserve">(2) </w:t>
      </w:r>
      <w:r w:rsidR="001414C7" w:rsidRPr="001F6046">
        <w:rPr>
          <w:bCs/>
          <w:sz w:val="24"/>
          <w:szCs w:val="24"/>
        </w:rPr>
        <w:t>if the initial determination is unfavorable</w:t>
      </w:r>
      <w:r w:rsidR="001414C7" w:rsidRPr="002D3090">
        <w:rPr>
          <w:bCs/>
          <w:sz w:val="24"/>
          <w:szCs w:val="24"/>
        </w:rPr>
        <w:t xml:space="preserve"> to the </w:t>
      </w:r>
      <w:r w:rsidR="001414C7" w:rsidRPr="00C53FD2">
        <w:rPr>
          <w:sz w:val="24"/>
          <w:szCs w:val="24"/>
        </w:rPr>
        <w:t>party thereto; or</w:t>
      </w:r>
      <w:r w:rsidR="007A7414" w:rsidRPr="00C53FD2">
        <w:rPr>
          <w:sz w:val="24"/>
          <w:szCs w:val="24"/>
        </w:rPr>
        <w:t xml:space="preserve"> (3)</w:t>
      </w:r>
      <w:r w:rsidR="001414C7" w:rsidRPr="00C53FD2">
        <w:rPr>
          <w:sz w:val="24"/>
          <w:szCs w:val="24"/>
        </w:rPr>
        <w:t xml:space="preserve"> to effectuate a decision issued under the coverage appeals process</w:t>
      </w:r>
      <w:r w:rsidR="002D6B1B" w:rsidRPr="00A816AB">
        <w:rPr>
          <w:sz w:val="24"/>
          <w:szCs w:val="24"/>
        </w:rPr>
        <w:t xml:space="preserve">. </w:t>
      </w:r>
      <w:r w:rsidR="002D6B1B" w:rsidRPr="001F6046">
        <w:rPr>
          <w:sz w:val="24"/>
          <w:szCs w:val="24"/>
        </w:rPr>
        <w:t xml:space="preserve">42 CFR § 405.980. </w:t>
      </w:r>
      <w:r w:rsidR="003F5E27">
        <w:rPr>
          <w:sz w:val="24"/>
          <w:szCs w:val="24"/>
        </w:rPr>
        <w:t>These three exceptions do not</w:t>
      </w:r>
      <w:r w:rsidR="00762E36">
        <w:rPr>
          <w:sz w:val="24"/>
          <w:szCs w:val="24"/>
        </w:rPr>
        <w:t xml:space="preserve"> apply here</w:t>
      </w:r>
      <w:r w:rsidR="000B360E" w:rsidRPr="001F6046">
        <w:rPr>
          <w:sz w:val="24"/>
          <w:szCs w:val="24"/>
        </w:rPr>
        <w:t xml:space="preserve"> with respect to CPT code 77336 </w:t>
      </w:r>
      <w:r w:rsidR="00762E36" w:rsidRPr="00FE4AA4">
        <w:rPr>
          <w:sz w:val="24"/>
          <w:szCs w:val="24"/>
        </w:rPr>
        <w:t xml:space="preserve">initial </w:t>
      </w:r>
      <w:r w:rsidR="00762E36">
        <w:rPr>
          <w:sz w:val="24"/>
          <w:szCs w:val="24"/>
        </w:rPr>
        <w:t>d</w:t>
      </w:r>
      <w:r w:rsidR="003F5E27">
        <w:rPr>
          <w:sz w:val="24"/>
          <w:szCs w:val="24"/>
        </w:rPr>
        <w:t xml:space="preserve">eterminations; </w:t>
      </w:r>
      <w:r w:rsidR="00897893" w:rsidRPr="001F6046">
        <w:rPr>
          <w:sz w:val="24"/>
          <w:szCs w:val="24"/>
          <w:highlight w:val="yellow"/>
        </w:rPr>
        <w:t>[INSERT CONTRACTOR NAME]</w:t>
      </w:r>
      <w:r w:rsidR="003F5E27">
        <w:rPr>
          <w:sz w:val="24"/>
          <w:szCs w:val="24"/>
        </w:rPr>
        <w:t xml:space="preserve"> is acting outside of its legal authority by reopening and revising initial determinations outside of the 4-year reopening period.</w:t>
      </w:r>
      <w:r w:rsidR="00854718">
        <w:rPr>
          <w:sz w:val="24"/>
          <w:szCs w:val="24"/>
        </w:rPr>
        <w:t xml:space="preserve"> Therefore, these denials should be reversed on that basis.</w:t>
      </w:r>
    </w:p>
    <w:p w14:paraId="5E472ECE" w14:textId="6A6FF12E" w:rsidR="0063173B" w:rsidRDefault="0063173B" w:rsidP="00EE2C95">
      <w:pPr>
        <w:pStyle w:val="NoSpacing"/>
        <w:rPr>
          <w:bCs/>
          <w:sz w:val="24"/>
          <w:szCs w:val="24"/>
        </w:rPr>
      </w:pPr>
    </w:p>
    <w:p w14:paraId="47F87709" w14:textId="16D4427B" w:rsidR="00AA1199" w:rsidRPr="001C4E30" w:rsidRDefault="00AA1199" w:rsidP="0063173B">
      <w:pPr>
        <w:spacing w:after="6" w:line="247" w:lineRule="auto"/>
        <w:ind w:left="-5" w:right="41" w:hanging="10"/>
        <w:rPr>
          <w:rFonts w:ascii="Times New Roman" w:eastAsia="Times New Roman" w:hAnsi="Times New Roman" w:cs="Times New Roman"/>
          <w:color w:val="000000"/>
          <w:sz w:val="24"/>
          <w:szCs w:val="24"/>
          <w:u w:val="single"/>
        </w:rPr>
      </w:pPr>
      <w:r w:rsidRPr="001C4E30">
        <w:rPr>
          <w:rFonts w:ascii="Times New Roman" w:eastAsia="Times New Roman" w:hAnsi="Times New Roman" w:cs="Times New Roman"/>
          <w:color w:val="000000"/>
          <w:sz w:val="24"/>
          <w:szCs w:val="24"/>
          <w:u w:val="single"/>
        </w:rPr>
        <w:t>Medicare C</w:t>
      </w:r>
      <w:r w:rsidRPr="00AA1199">
        <w:rPr>
          <w:rFonts w:ascii="Times New Roman" w:eastAsia="Times New Roman" w:hAnsi="Times New Roman" w:cs="Times New Roman"/>
          <w:color w:val="000000"/>
          <w:sz w:val="24"/>
          <w:szCs w:val="24"/>
          <w:u w:val="single"/>
        </w:rPr>
        <w:t>laims Processing Manua</w:t>
      </w:r>
      <w:r>
        <w:rPr>
          <w:rFonts w:ascii="Times New Roman" w:eastAsia="Times New Roman" w:hAnsi="Times New Roman" w:cs="Times New Roman"/>
          <w:color w:val="000000"/>
          <w:sz w:val="24"/>
          <w:szCs w:val="24"/>
          <w:u w:val="single"/>
        </w:rPr>
        <w:t>l</w:t>
      </w:r>
      <w:bookmarkStart w:id="0" w:name="_GoBack"/>
      <w:bookmarkEnd w:id="0"/>
    </w:p>
    <w:p w14:paraId="21FB7D05" w14:textId="77777777" w:rsidR="00AA1199" w:rsidRDefault="00AA1199" w:rsidP="0063173B">
      <w:pPr>
        <w:spacing w:after="6" w:line="247" w:lineRule="auto"/>
        <w:ind w:left="-5" w:right="41" w:hanging="10"/>
        <w:rPr>
          <w:rFonts w:ascii="Times New Roman" w:eastAsia="Times New Roman" w:hAnsi="Times New Roman" w:cs="Times New Roman"/>
          <w:color w:val="000000"/>
          <w:sz w:val="24"/>
          <w:szCs w:val="24"/>
        </w:rPr>
      </w:pPr>
    </w:p>
    <w:p w14:paraId="601FD2B8" w14:textId="5FEE9874" w:rsidR="0063173B" w:rsidRPr="00771140" w:rsidRDefault="0063173B" w:rsidP="0063173B">
      <w:pPr>
        <w:spacing w:after="6" w:line="247" w:lineRule="auto"/>
        <w:ind w:left="-5" w:right="41" w:hanging="10"/>
        <w:rPr>
          <w:rFonts w:ascii="Times New Roman" w:eastAsia="Times New Roman" w:hAnsi="Times New Roman" w:cs="Times New Roman"/>
          <w:color w:val="000000"/>
          <w:sz w:val="24"/>
          <w:szCs w:val="24"/>
        </w:rPr>
      </w:pPr>
      <w:r w:rsidRPr="00771140">
        <w:rPr>
          <w:rFonts w:ascii="Times New Roman" w:eastAsia="Times New Roman" w:hAnsi="Times New Roman" w:cs="Times New Roman"/>
          <w:color w:val="000000"/>
          <w:sz w:val="24"/>
          <w:szCs w:val="24"/>
        </w:rPr>
        <w:t xml:space="preserve">Language found in the Medicare Claims Processing Manual </w:t>
      </w:r>
      <w:r>
        <w:rPr>
          <w:rFonts w:ascii="Times New Roman" w:eastAsia="Times New Roman" w:hAnsi="Times New Roman" w:cs="Times New Roman"/>
          <w:color w:val="000000"/>
          <w:sz w:val="24"/>
          <w:szCs w:val="24"/>
        </w:rPr>
        <w:t>includes guidance regarding IMRT planning and delivery. This guidance was effective beginning January 1, 2008</w:t>
      </w:r>
      <w:r w:rsidR="0060697C">
        <w:rPr>
          <w:rFonts w:ascii="Times New Roman" w:eastAsia="Times New Roman" w:hAnsi="Times New Roman" w:cs="Times New Roman"/>
          <w:color w:val="000000"/>
          <w:sz w:val="24"/>
          <w:szCs w:val="24"/>
        </w:rPr>
        <w:t xml:space="preserve"> through </w:t>
      </w:r>
      <w:r w:rsidR="00472714">
        <w:rPr>
          <w:rFonts w:ascii="Times New Roman" w:eastAsia="Times New Roman" w:hAnsi="Times New Roman" w:cs="Times New Roman"/>
          <w:color w:val="000000"/>
          <w:sz w:val="24"/>
          <w:szCs w:val="24"/>
        </w:rPr>
        <w:t>June 5, 2015</w:t>
      </w:r>
      <w:r>
        <w:rPr>
          <w:rFonts w:ascii="Times New Roman" w:eastAsia="Times New Roman" w:hAnsi="Times New Roman" w:cs="Times New Roman"/>
          <w:color w:val="000000"/>
          <w:sz w:val="24"/>
          <w:szCs w:val="24"/>
        </w:rPr>
        <w:t xml:space="preserve">and </w:t>
      </w:r>
      <w:r w:rsidRPr="00771140">
        <w:rPr>
          <w:rFonts w:ascii="Times New Roman" w:eastAsia="Times New Roman" w:hAnsi="Times New Roman" w:cs="Times New Roman"/>
          <w:color w:val="000000"/>
          <w:sz w:val="24"/>
          <w:szCs w:val="24"/>
        </w:rPr>
        <w:t>states the following:</w:t>
      </w:r>
    </w:p>
    <w:p w14:paraId="3FE3BDBA" w14:textId="77777777" w:rsidR="0063173B" w:rsidRPr="00771140" w:rsidRDefault="0063173B" w:rsidP="0063173B">
      <w:pPr>
        <w:spacing w:after="6" w:line="247" w:lineRule="auto"/>
        <w:ind w:left="-5" w:right="41" w:hanging="10"/>
        <w:rPr>
          <w:rFonts w:ascii="Times New Roman" w:eastAsia="Times New Roman" w:hAnsi="Times New Roman" w:cs="Times New Roman"/>
          <w:color w:val="000000"/>
          <w:sz w:val="24"/>
          <w:szCs w:val="24"/>
        </w:rPr>
      </w:pPr>
    </w:p>
    <w:p w14:paraId="1EF25D17" w14:textId="77777777" w:rsidR="0063173B" w:rsidRPr="00547CC5" w:rsidRDefault="0063173B" w:rsidP="0063173B">
      <w:pPr>
        <w:autoSpaceDE w:val="0"/>
        <w:autoSpaceDN w:val="0"/>
        <w:adjustRightInd w:val="0"/>
        <w:spacing w:after="0" w:line="240" w:lineRule="auto"/>
        <w:ind w:left="432" w:right="432"/>
        <w:rPr>
          <w:rFonts w:ascii="Times New Roman" w:hAnsi="Times New Roman" w:cs="Times New Roman"/>
          <w:color w:val="000000"/>
          <w:sz w:val="28"/>
          <w:szCs w:val="28"/>
        </w:rPr>
      </w:pPr>
      <w:r w:rsidRPr="00547CC5">
        <w:rPr>
          <w:rFonts w:ascii="Times New Roman" w:hAnsi="Times New Roman" w:cs="Times New Roman"/>
          <w:b/>
          <w:bCs/>
          <w:color w:val="000000"/>
          <w:sz w:val="28"/>
          <w:szCs w:val="28"/>
        </w:rPr>
        <w:t xml:space="preserve">200.3.1 - Billing for IMRT Planning and Delivery </w:t>
      </w:r>
    </w:p>
    <w:p w14:paraId="52EA10FF" w14:textId="77777777" w:rsidR="0063173B" w:rsidRPr="00547CC5" w:rsidRDefault="0063173B" w:rsidP="0063173B">
      <w:pPr>
        <w:autoSpaceDE w:val="0"/>
        <w:autoSpaceDN w:val="0"/>
        <w:adjustRightInd w:val="0"/>
        <w:spacing w:after="0" w:line="240" w:lineRule="auto"/>
        <w:ind w:left="432" w:right="432"/>
        <w:rPr>
          <w:rFonts w:ascii="Times New Roman" w:hAnsi="Times New Roman" w:cs="Times New Roman"/>
          <w:color w:val="000000"/>
          <w:sz w:val="23"/>
          <w:szCs w:val="23"/>
        </w:rPr>
      </w:pPr>
      <w:r w:rsidRPr="00547CC5">
        <w:rPr>
          <w:rFonts w:ascii="Times New Roman" w:hAnsi="Times New Roman" w:cs="Times New Roman"/>
          <w:b/>
          <w:bCs/>
          <w:color w:val="000000"/>
          <w:sz w:val="23"/>
          <w:szCs w:val="23"/>
        </w:rPr>
        <w:t xml:space="preserve">(Rev. 1445, Issued: 02-08-08; Effective: 01-01-08; Implementation: 03-10-08) </w:t>
      </w:r>
    </w:p>
    <w:p w14:paraId="789AF813" w14:textId="77777777" w:rsidR="0063173B" w:rsidRPr="00771140" w:rsidRDefault="0063173B" w:rsidP="0063173B">
      <w:pPr>
        <w:spacing w:after="6" w:line="247" w:lineRule="auto"/>
        <w:ind w:left="432" w:right="432" w:hanging="10"/>
        <w:rPr>
          <w:rFonts w:ascii="Times New Roman" w:eastAsia="Times New Roman" w:hAnsi="Times New Roman" w:cs="Times New Roman"/>
          <w:color w:val="000000"/>
          <w:sz w:val="24"/>
          <w:szCs w:val="24"/>
        </w:rPr>
      </w:pPr>
      <w:r w:rsidRPr="00547CC5">
        <w:rPr>
          <w:rFonts w:ascii="Times New Roman" w:hAnsi="Times New Roman" w:cs="Times New Roman"/>
          <w:color w:val="000000"/>
          <w:sz w:val="23"/>
          <w:szCs w:val="23"/>
        </w:rPr>
        <w:t xml:space="preserve">Effective for services furnished on or after April 1, 2002, HCPCS codes G0174 (IMRT delivery) and G0178 (IMRT planning) are no longer valid codes. HCPCS code G0174 has </w:t>
      </w:r>
      <w:r w:rsidRPr="00547CC5">
        <w:rPr>
          <w:rFonts w:ascii="Times New Roman" w:hAnsi="Times New Roman" w:cs="Times New Roman"/>
          <w:color w:val="000000"/>
          <w:sz w:val="23"/>
          <w:szCs w:val="23"/>
        </w:rPr>
        <w:lastRenderedPageBreak/>
        <w:t xml:space="preserve">been replaced with CPT codes 77418 and 0073T for IMRT delivery and HCPCS code G0178 with CPT code 77301. Therefore, hospitals must use CPT codes 77418 or 0073T for IMRT delivery and CPT code 77301 for IMRT planning. Any of the CPT codes 77401 through 77416 or 77418 may be reported on the same day as long as the services are furnished at separate treatment sessions. In these cases, modifier -59 must be appended to the appropriate codes. </w:t>
      </w:r>
      <w:r w:rsidRPr="00873B94">
        <w:rPr>
          <w:rFonts w:ascii="Times New Roman" w:hAnsi="Times New Roman" w:cs="Times New Roman"/>
          <w:color w:val="000000"/>
          <w:sz w:val="23"/>
          <w:szCs w:val="23"/>
        </w:rPr>
        <w:t>Additionally, in the context of billing 77301, regardless of the same or different dates of service, CPT codes 77014, 77280-77295, 77305-77321, 77331, 77336, and 77370 may only be billed in addition to 77301 if they are not provided as part of developing the IMRT treatment plan.</w:t>
      </w:r>
      <w:r w:rsidRPr="00547CC5">
        <w:rPr>
          <w:rFonts w:ascii="Times New Roman" w:hAnsi="Times New Roman" w:cs="Times New Roman"/>
          <w:color w:val="000000"/>
          <w:sz w:val="23"/>
          <w:szCs w:val="23"/>
        </w:rPr>
        <w:t xml:space="preserve"> </w:t>
      </w:r>
    </w:p>
    <w:p w14:paraId="6C2BF141" w14:textId="77777777" w:rsidR="0063173B" w:rsidRPr="00771140" w:rsidRDefault="0063173B" w:rsidP="0063173B">
      <w:pPr>
        <w:spacing w:after="6" w:line="247" w:lineRule="auto"/>
        <w:ind w:left="432" w:right="432" w:hanging="10"/>
        <w:rPr>
          <w:rFonts w:ascii="Times New Roman" w:eastAsia="Times New Roman" w:hAnsi="Times New Roman" w:cs="Times New Roman"/>
          <w:color w:val="000000"/>
          <w:sz w:val="24"/>
          <w:szCs w:val="24"/>
        </w:rPr>
      </w:pPr>
    </w:p>
    <w:p w14:paraId="6CD32A4B" w14:textId="77777777" w:rsidR="0063173B" w:rsidRPr="00547CC5" w:rsidRDefault="0063173B" w:rsidP="0063173B">
      <w:pPr>
        <w:autoSpaceDE w:val="0"/>
        <w:autoSpaceDN w:val="0"/>
        <w:adjustRightInd w:val="0"/>
        <w:spacing w:after="0" w:line="240" w:lineRule="auto"/>
        <w:ind w:left="432" w:right="432"/>
        <w:rPr>
          <w:rFonts w:ascii="Times New Roman" w:hAnsi="Times New Roman" w:cs="Times New Roman"/>
          <w:color w:val="000000"/>
          <w:sz w:val="28"/>
          <w:szCs w:val="28"/>
        </w:rPr>
      </w:pPr>
      <w:r w:rsidRPr="00547CC5">
        <w:rPr>
          <w:rFonts w:ascii="Times New Roman" w:hAnsi="Times New Roman" w:cs="Times New Roman"/>
          <w:b/>
          <w:bCs/>
          <w:color w:val="000000"/>
          <w:sz w:val="28"/>
          <w:szCs w:val="28"/>
        </w:rPr>
        <w:t xml:space="preserve">200.3.2 - Additional Billing Instructions for IMRT Planning </w:t>
      </w:r>
    </w:p>
    <w:p w14:paraId="7C0A7DCC" w14:textId="77777777" w:rsidR="0063173B" w:rsidRPr="00547CC5" w:rsidRDefault="0063173B" w:rsidP="0063173B">
      <w:pPr>
        <w:autoSpaceDE w:val="0"/>
        <w:autoSpaceDN w:val="0"/>
        <w:adjustRightInd w:val="0"/>
        <w:spacing w:after="0" w:line="240" w:lineRule="auto"/>
        <w:ind w:left="432" w:right="432"/>
        <w:rPr>
          <w:rFonts w:ascii="Times New Roman" w:hAnsi="Times New Roman" w:cs="Times New Roman"/>
          <w:color w:val="000000"/>
          <w:sz w:val="23"/>
          <w:szCs w:val="23"/>
        </w:rPr>
      </w:pPr>
      <w:r w:rsidRPr="00547CC5">
        <w:rPr>
          <w:rFonts w:ascii="Times New Roman" w:hAnsi="Times New Roman" w:cs="Times New Roman"/>
          <w:b/>
          <w:bCs/>
          <w:color w:val="000000"/>
          <w:sz w:val="23"/>
          <w:szCs w:val="23"/>
        </w:rPr>
        <w:t xml:space="preserve">(Rev. 1445, Issued: 02-08-08; Effective: 01-01-08; Implementation: 03-10-08) </w:t>
      </w:r>
    </w:p>
    <w:p w14:paraId="3988F35F" w14:textId="77777777" w:rsidR="0063173B" w:rsidRPr="00547CC5" w:rsidRDefault="0063173B" w:rsidP="0063173B">
      <w:pPr>
        <w:autoSpaceDE w:val="0"/>
        <w:autoSpaceDN w:val="0"/>
        <w:adjustRightInd w:val="0"/>
        <w:spacing w:after="0" w:line="240" w:lineRule="auto"/>
        <w:ind w:left="432" w:right="432"/>
        <w:rPr>
          <w:rFonts w:ascii="Times New Roman" w:hAnsi="Times New Roman" w:cs="Times New Roman"/>
          <w:color w:val="000000"/>
          <w:sz w:val="23"/>
          <w:szCs w:val="23"/>
        </w:rPr>
      </w:pPr>
      <w:r w:rsidRPr="00547CC5">
        <w:rPr>
          <w:rFonts w:ascii="Times New Roman" w:hAnsi="Times New Roman" w:cs="Times New Roman"/>
          <w:color w:val="000000"/>
          <w:sz w:val="23"/>
          <w:szCs w:val="23"/>
        </w:rPr>
        <w:t xml:space="preserve">Payment for the services identified by CPT codes 77014, 77280-77295, 77305-77321, 77331, 77336, and 77370 is included in the APC payment for IMRT planning when these services are performed as part of developing an IMRT plan that is reported using CPT </w:t>
      </w:r>
    </w:p>
    <w:p w14:paraId="55ED4B84" w14:textId="77777777" w:rsidR="0063173B" w:rsidRDefault="0063173B" w:rsidP="0063173B">
      <w:pPr>
        <w:pStyle w:val="Default"/>
        <w:ind w:left="432" w:right="432"/>
        <w:rPr>
          <w:rFonts w:ascii="Times New Roman" w:hAnsi="Times New Roman" w:cs="Times New Roman"/>
          <w:sz w:val="23"/>
          <w:szCs w:val="23"/>
        </w:rPr>
      </w:pPr>
      <w:r w:rsidRPr="00547CC5">
        <w:rPr>
          <w:rFonts w:ascii="Times New Roman" w:hAnsi="Times New Roman" w:cs="Times New Roman"/>
          <w:sz w:val="23"/>
          <w:szCs w:val="23"/>
        </w:rPr>
        <w:t xml:space="preserve">code 77301. Under those circumstances, these codes should not be billed in addition to CPT code 77301 for IMRT planning. </w:t>
      </w:r>
    </w:p>
    <w:p w14:paraId="0B76F626" w14:textId="77777777" w:rsidR="0063173B" w:rsidRDefault="0063173B" w:rsidP="0063173B">
      <w:pPr>
        <w:pStyle w:val="Default"/>
        <w:rPr>
          <w:rFonts w:ascii="Times New Roman" w:hAnsi="Times New Roman" w:cs="Times New Roman"/>
          <w:sz w:val="23"/>
          <w:szCs w:val="23"/>
        </w:rPr>
      </w:pPr>
    </w:p>
    <w:p w14:paraId="6DCDD88F" w14:textId="5AD07162" w:rsidR="0063173B" w:rsidRDefault="0063173B" w:rsidP="0063173B">
      <w:pPr>
        <w:pStyle w:val="Default"/>
        <w:rPr>
          <w:rFonts w:ascii="Times New Roman" w:eastAsia="Times New Roman" w:hAnsi="Times New Roman" w:cs="Times New Roman"/>
        </w:rPr>
      </w:pPr>
      <w:r>
        <w:rPr>
          <w:rFonts w:ascii="Times New Roman" w:eastAsia="Times New Roman" w:hAnsi="Times New Roman" w:cs="Times New Roman"/>
        </w:rPr>
        <w:t>C</w:t>
      </w:r>
      <w:r w:rsidR="00592193">
        <w:rPr>
          <w:rFonts w:ascii="Times New Roman" w:eastAsia="Times New Roman" w:hAnsi="Times New Roman" w:cs="Times New Roman"/>
        </w:rPr>
        <w:t>ontrary to the OIG audit report</w:t>
      </w:r>
      <w:r>
        <w:rPr>
          <w:rFonts w:ascii="Times New Roman" w:eastAsia="Times New Roman" w:hAnsi="Times New Roman" w:cs="Times New Roman"/>
        </w:rPr>
        <w:t>, t</w:t>
      </w:r>
      <w:r w:rsidRPr="00771140">
        <w:rPr>
          <w:rFonts w:ascii="Times New Roman" w:eastAsia="Times New Roman" w:hAnsi="Times New Roman" w:cs="Times New Roman"/>
        </w:rPr>
        <w:t xml:space="preserve">his language </w:t>
      </w:r>
      <w:r>
        <w:rPr>
          <w:rFonts w:ascii="Times New Roman" w:eastAsia="Times New Roman" w:hAnsi="Times New Roman" w:cs="Times New Roman"/>
        </w:rPr>
        <w:t>clearly states</w:t>
      </w:r>
      <w:r w:rsidRPr="00771140">
        <w:rPr>
          <w:rFonts w:ascii="Times New Roman" w:eastAsia="Times New Roman" w:hAnsi="Times New Roman" w:cs="Times New Roman"/>
        </w:rPr>
        <w:t xml:space="preserve"> that it is acceptable to bill CPT code 77336 </w:t>
      </w:r>
      <w:r>
        <w:rPr>
          <w:rFonts w:ascii="Times New Roman" w:eastAsia="Times New Roman" w:hAnsi="Times New Roman" w:cs="Times New Roman"/>
        </w:rPr>
        <w:t xml:space="preserve">both </w:t>
      </w:r>
      <w:r w:rsidRPr="00771140">
        <w:rPr>
          <w:rFonts w:ascii="Times New Roman" w:eastAsia="Times New Roman" w:hAnsi="Times New Roman" w:cs="Times New Roman"/>
        </w:rPr>
        <w:t>as part of the broader course of IMRT treatment delivery</w:t>
      </w:r>
      <w:r>
        <w:rPr>
          <w:rFonts w:ascii="Times New Roman" w:eastAsia="Times New Roman" w:hAnsi="Times New Roman" w:cs="Times New Roman"/>
        </w:rPr>
        <w:t xml:space="preserve"> and </w:t>
      </w:r>
      <w:r w:rsidRPr="00841F67">
        <w:rPr>
          <w:rFonts w:ascii="Times New Roman" w:eastAsia="Times New Roman" w:hAnsi="Times New Roman" w:cs="Times New Roman"/>
        </w:rPr>
        <w:t xml:space="preserve">prior to the service </w:t>
      </w:r>
      <w:r>
        <w:rPr>
          <w:rFonts w:ascii="Times New Roman" w:eastAsia="Times New Roman" w:hAnsi="Times New Roman" w:cs="Times New Roman"/>
        </w:rPr>
        <w:t xml:space="preserve">date </w:t>
      </w:r>
      <w:r w:rsidRPr="00841F67">
        <w:rPr>
          <w:rFonts w:ascii="Times New Roman" w:eastAsia="Times New Roman" w:hAnsi="Times New Roman" w:cs="Times New Roman"/>
        </w:rPr>
        <w:t>for CPT code 77301, so long as CPT code 77336 is not provided “as part of developing the IMRT treatment plan</w:t>
      </w:r>
      <w:r>
        <w:rPr>
          <w:rFonts w:ascii="Times New Roman" w:eastAsia="Times New Roman" w:hAnsi="Times New Roman" w:cs="Times New Roman"/>
        </w:rPr>
        <w:t>.</w:t>
      </w:r>
      <w:r w:rsidRPr="00841F67">
        <w:rPr>
          <w:rFonts w:ascii="Times New Roman" w:eastAsia="Times New Roman" w:hAnsi="Times New Roman" w:cs="Times New Roman"/>
        </w:rPr>
        <w:t>”</w:t>
      </w:r>
      <w:r w:rsidRPr="00771140">
        <w:rPr>
          <w:rFonts w:ascii="Times New Roman" w:eastAsia="Times New Roman" w:hAnsi="Times New Roman" w:cs="Times New Roman"/>
        </w:rPr>
        <w:t xml:space="preserve">  </w:t>
      </w:r>
    </w:p>
    <w:p w14:paraId="4443B9AB" w14:textId="77777777" w:rsidR="00115003" w:rsidRDefault="00115003" w:rsidP="0063173B">
      <w:pPr>
        <w:pStyle w:val="Default"/>
        <w:rPr>
          <w:rFonts w:ascii="Times New Roman" w:eastAsia="Times New Roman" w:hAnsi="Times New Roman" w:cs="Times New Roman"/>
        </w:rPr>
      </w:pPr>
    </w:p>
    <w:p w14:paraId="6CE7F23A" w14:textId="2331E9F8" w:rsidR="00C97572" w:rsidRDefault="00115003" w:rsidP="0063173B">
      <w:pPr>
        <w:pStyle w:val="Default"/>
        <w:rPr>
          <w:rFonts w:ascii="Times New Roman" w:eastAsia="Times New Roman" w:hAnsi="Times New Roman" w:cs="Times New Roman"/>
        </w:rPr>
      </w:pPr>
      <w:r>
        <w:rPr>
          <w:rFonts w:ascii="Times New Roman" w:eastAsia="Times New Roman" w:hAnsi="Times New Roman" w:cs="Times New Roman"/>
        </w:rPr>
        <w:t xml:space="preserve">Claims </w:t>
      </w:r>
      <w:bookmarkStart w:id="1" w:name="_Hlk4664069"/>
      <w:r w:rsidRPr="001F6046">
        <w:rPr>
          <w:rFonts w:ascii="Times New Roman" w:eastAsia="Times New Roman" w:hAnsi="Times New Roman" w:cs="Times New Roman"/>
          <w:highlight w:val="yellow"/>
        </w:rPr>
        <w:t>[</w:t>
      </w:r>
      <w:r w:rsidR="006931D7">
        <w:rPr>
          <w:rFonts w:ascii="Times New Roman" w:eastAsia="Times New Roman" w:hAnsi="Times New Roman" w:cs="Times New Roman"/>
          <w:highlight w:val="yellow"/>
        </w:rPr>
        <w:t>PROVIDER:</w:t>
      </w:r>
      <w:bookmarkEnd w:id="1"/>
      <w:r w:rsidR="006931D7">
        <w:rPr>
          <w:rFonts w:ascii="Times New Roman" w:eastAsia="Times New Roman" w:hAnsi="Times New Roman" w:cs="Times New Roman"/>
          <w:highlight w:val="yellow"/>
        </w:rPr>
        <w:t xml:space="preserve"> </w:t>
      </w:r>
      <w:r w:rsidRPr="001F6046">
        <w:rPr>
          <w:rFonts w:ascii="Times New Roman" w:eastAsia="Times New Roman" w:hAnsi="Times New Roman" w:cs="Times New Roman"/>
          <w:highlight w:val="yellow"/>
        </w:rPr>
        <w:t xml:space="preserve">LIST APPLICABLE CLAIMS </w:t>
      </w:r>
      <w:r w:rsidR="00087380">
        <w:rPr>
          <w:rFonts w:ascii="Times New Roman" w:eastAsia="Times New Roman" w:hAnsi="Times New Roman" w:cs="Times New Roman"/>
          <w:highlight w:val="yellow"/>
        </w:rPr>
        <w:t xml:space="preserve">NUMBERS </w:t>
      </w:r>
      <w:r w:rsidRPr="001F6046">
        <w:rPr>
          <w:rFonts w:ascii="Times New Roman" w:eastAsia="Times New Roman" w:hAnsi="Times New Roman" w:cs="Times New Roman"/>
          <w:highlight w:val="yellow"/>
        </w:rPr>
        <w:t>HERE</w:t>
      </w:r>
      <w:r>
        <w:rPr>
          <w:rFonts w:ascii="Times New Roman" w:eastAsia="Times New Roman" w:hAnsi="Times New Roman" w:cs="Times New Roman"/>
        </w:rPr>
        <w:t>] were either billed before or after the service date for CPT code 77301 and were not provided as part of developing an IMRT treatment plan.</w:t>
      </w:r>
      <w:r w:rsidR="00CC70C3">
        <w:rPr>
          <w:rFonts w:ascii="Times New Roman" w:eastAsia="Times New Roman" w:hAnsi="Times New Roman" w:cs="Times New Roman"/>
        </w:rPr>
        <w:t xml:space="preserve">  Therefore, any claim denials for CPT code 77336 should be reversed.  </w:t>
      </w:r>
    </w:p>
    <w:p w14:paraId="45D46A5C" w14:textId="77777777" w:rsidR="005F719C" w:rsidRDefault="005F719C" w:rsidP="0063173B">
      <w:pPr>
        <w:pStyle w:val="Default"/>
        <w:rPr>
          <w:rFonts w:ascii="Times New Roman" w:eastAsia="Times New Roman" w:hAnsi="Times New Roman" w:cs="Times New Roman"/>
        </w:rPr>
      </w:pPr>
    </w:p>
    <w:p w14:paraId="239F9F09" w14:textId="38EC0A67" w:rsidR="000E0684" w:rsidRDefault="000E0684" w:rsidP="0063173B">
      <w:pPr>
        <w:pStyle w:val="Default"/>
        <w:rPr>
          <w:rFonts w:ascii="Times New Roman" w:eastAsia="Times New Roman" w:hAnsi="Times New Roman" w:cs="Times New Roman"/>
          <w:u w:val="single"/>
        </w:rPr>
      </w:pPr>
      <w:r w:rsidRPr="000E0684">
        <w:rPr>
          <w:rFonts w:ascii="Times New Roman" w:eastAsia="Times New Roman" w:hAnsi="Times New Roman" w:cs="Times New Roman"/>
          <w:u w:val="single"/>
        </w:rPr>
        <w:t xml:space="preserve">Additional </w:t>
      </w:r>
      <w:r w:rsidR="00194231">
        <w:rPr>
          <w:rFonts w:ascii="Times New Roman" w:eastAsia="Times New Roman" w:hAnsi="Times New Roman" w:cs="Times New Roman"/>
          <w:u w:val="single"/>
        </w:rPr>
        <w:t xml:space="preserve">Appeal </w:t>
      </w:r>
      <w:r w:rsidRPr="000E0684">
        <w:rPr>
          <w:rFonts w:ascii="Times New Roman" w:eastAsia="Times New Roman" w:hAnsi="Times New Roman" w:cs="Times New Roman"/>
          <w:u w:val="single"/>
        </w:rPr>
        <w:t>Argument</w:t>
      </w:r>
      <w:r>
        <w:rPr>
          <w:rFonts w:ascii="Times New Roman" w:eastAsia="Times New Roman" w:hAnsi="Times New Roman" w:cs="Times New Roman"/>
          <w:u w:val="single"/>
        </w:rPr>
        <w:t xml:space="preserve">s </w:t>
      </w:r>
    </w:p>
    <w:p w14:paraId="6FC5A3B6" w14:textId="77777777" w:rsidR="006774D7" w:rsidRPr="001F6046" w:rsidRDefault="006774D7" w:rsidP="0063173B">
      <w:pPr>
        <w:pStyle w:val="Default"/>
        <w:rPr>
          <w:rFonts w:ascii="Times New Roman" w:eastAsia="Times New Roman" w:hAnsi="Times New Roman" w:cs="Times New Roman"/>
          <w:u w:val="single"/>
        </w:rPr>
      </w:pPr>
    </w:p>
    <w:p w14:paraId="010126C3" w14:textId="200E754E" w:rsidR="005F719C" w:rsidRDefault="005F719C" w:rsidP="0063173B">
      <w:pPr>
        <w:pStyle w:val="Default"/>
        <w:rPr>
          <w:rFonts w:ascii="Times New Roman" w:eastAsia="Times New Roman" w:hAnsi="Times New Roman" w:cs="Times New Roman"/>
        </w:rPr>
      </w:pPr>
      <w:r w:rsidRPr="001F6046">
        <w:rPr>
          <w:rFonts w:ascii="Times New Roman" w:eastAsia="Times New Roman" w:hAnsi="Times New Roman" w:cs="Times New Roman"/>
          <w:highlight w:val="yellow"/>
        </w:rPr>
        <w:t>[</w:t>
      </w:r>
      <w:r w:rsidRPr="00000421">
        <w:rPr>
          <w:rFonts w:ascii="Times New Roman" w:eastAsia="Times New Roman" w:hAnsi="Times New Roman" w:cs="Times New Roman"/>
          <w:highlight w:val="yellow"/>
        </w:rPr>
        <w:t>PROVIDER</w:t>
      </w:r>
      <w:r w:rsidRPr="00AB56D6">
        <w:rPr>
          <w:rFonts w:ascii="Times New Roman" w:eastAsia="Times New Roman" w:hAnsi="Times New Roman" w:cs="Times New Roman"/>
          <w:highlight w:val="yellow"/>
        </w:rPr>
        <w:t>: INSERT ANY ADDITIONAL ARGUMENTS SUPPORTING THE APPEAL OF 77336 CLAIMS DENIALS YOU MAY HAVE</w:t>
      </w:r>
      <w:r w:rsidR="00087380">
        <w:rPr>
          <w:rFonts w:ascii="Times New Roman" w:eastAsia="Times New Roman" w:hAnsi="Times New Roman" w:cs="Times New Roman"/>
        </w:rPr>
        <w:t>.</w:t>
      </w:r>
      <w:r>
        <w:rPr>
          <w:rFonts w:ascii="Times New Roman" w:eastAsia="Times New Roman" w:hAnsi="Times New Roman" w:cs="Times New Roman"/>
        </w:rPr>
        <w:t>]</w:t>
      </w:r>
    </w:p>
    <w:p w14:paraId="21749035" w14:textId="77777777" w:rsidR="005A6E79" w:rsidRDefault="005A6E79" w:rsidP="00EE2C95">
      <w:pPr>
        <w:pStyle w:val="NoSpacing"/>
        <w:rPr>
          <w:bCs/>
          <w:sz w:val="24"/>
          <w:szCs w:val="24"/>
        </w:rPr>
      </w:pPr>
    </w:p>
    <w:p w14:paraId="77CFB8CA" w14:textId="69F93C5A" w:rsidR="00EE2C95" w:rsidRPr="00590584" w:rsidRDefault="005A6E79" w:rsidP="00EE2C95">
      <w:pPr>
        <w:pStyle w:val="NoSpacing"/>
        <w:rPr>
          <w:bCs/>
          <w:sz w:val="24"/>
          <w:szCs w:val="24"/>
        </w:rPr>
      </w:pPr>
      <w:r w:rsidRPr="00590584">
        <w:rPr>
          <w:bCs/>
          <w:sz w:val="24"/>
          <w:szCs w:val="24"/>
        </w:rPr>
        <w:t>The following information is provided to clarify</w:t>
      </w:r>
      <w:r>
        <w:rPr>
          <w:bCs/>
          <w:sz w:val="24"/>
          <w:szCs w:val="24"/>
        </w:rPr>
        <w:t xml:space="preserve"> the appropriate use of CPT code 77336, </w:t>
      </w:r>
      <w:r w:rsidRPr="00EB1562">
        <w:rPr>
          <w:bCs/>
          <w:i/>
          <w:sz w:val="24"/>
          <w:szCs w:val="24"/>
        </w:rPr>
        <w:t xml:space="preserve">Continuing </w:t>
      </w:r>
      <w:r>
        <w:rPr>
          <w:bCs/>
          <w:i/>
          <w:sz w:val="24"/>
          <w:szCs w:val="24"/>
        </w:rPr>
        <w:t>m</w:t>
      </w:r>
      <w:r w:rsidRPr="00EB1562">
        <w:rPr>
          <w:bCs/>
          <w:i/>
          <w:sz w:val="24"/>
          <w:szCs w:val="24"/>
        </w:rPr>
        <w:t xml:space="preserve">edical </w:t>
      </w:r>
      <w:r>
        <w:rPr>
          <w:bCs/>
          <w:i/>
          <w:sz w:val="24"/>
          <w:szCs w:val="24"/>
        </w:rPr>
        <w:t>p</w:t>
      </w:r>
      <w:r w:rsidRPr="00EB1562">
        <w:rPr>
          <w:bCs/>
          <w:i/>
          <w:sz w:val="24"/>
          <w:szCs w:val="24"/>
        </w:rPr>
        <w:t xml:space="preserve">hysics </w:t>
      </w:r>
      <w:r>
        <w:rPr>
          <w:bCs/>
          <w:i/>
          <w:sz w:val="24"/>
          <w:szCs w:val="24"/>
        </w:rPr>
        <w:t>c</w:t>
      </w:r>
      <w:r w:rsidRPr="00EB1562">
        <w:rPr>
          <w:bCs/>
          <w:i/>
          <w:sz w:val="24"/>
          <w:szCs w:val="24"/>
        </w:rPr>
        <w:t>onsultation</w:t>
      </w:r>
      <w:r>
        <w:rPr>
          <w:bCs/>
          <w:i/>
          <w:sz w:val="24"/>
          <w:szCs w:val="24"/>
        </w:rPr>
        <w:t>,</w:t>
      </w:r>
      <w:r w:rsidRPr="00EB1562">
        <w:rPr>
          <w:bCs/>
          <w:i/>
          <w:sz w:val="24"/>
          <w:szCs w:val="24"/>
        </w:rPr>
        <w:t xml:space="preserve"> </w:t>
      </w:r>
      <w:r w:rsidRPr="00EB1562">
        <w:rPr>
          <w:bCs/>
          <w:sz w:val="24"/>
          <w:szCs w:val="24"/>
        </w:rPr>
        <w:t>with the delivery of Intensity Modulated Radiation Therapy (IMRT).</w:t>
      </w:r>
      <w:r>
        <w:rPr>
          <w:bCs/>
          <w:sz w:val="24"/>
          <w:szCs w:val="24"/>
        </w:rPr>
        <w:t xml:space="preserve"> </w:t>
      </w:r>
    </w:p>
    <w:p w14:paraId="76F11950" w14:textId="77777777" w:rsidR="00EE2C95" w:rsidRPr="00590584" w:rsidRDefault="00EE2C95" w:rsidP="00EE2C95">
      <w:pPr>
        <w:pStyle w:val="NoSpacing"/>
        <w:rPr>
          <w:bCs/>
          <w:sz w:val="24"/>
          <w:szCs w:val="24"/>
        </w:rPr>
      </w:pPr>
    </w:p>
    <w:p w14:paraId="1A64FCB0" w14:textId="76DFC65E" w:rsidR="00EE2C95" w:rsidRDefault="00EE2C95" w:rsidP="00EE2C95">
      <w:pPr>
        <w:pStyle w:val="NoSpacing"/>
        <w:rPr>
          <w:bCs/>
          <w:sz w:val="24"/>
          <w:szCs w:val="24"/>
          <w:u w:val="single"/>
        </w:rPr>
      </w:pPr>
      <w:r>
        <w:rPr>
          <w:bCs/>
          <w:sz w:val="24"/>
          <w:szCs w:val="24"/>
          <w:u w:val="single"/>
        </w:rPr>
        <w:t xml:space="preserve">Continuing Medical Physics Consultation </w:t>
      </w:r>
    </w:p>
    <w:p w14:paraId="0C265ED4" w14:textId="77777777" w:rsidR="006774D7" w:rsidRDefault="006774D7" w:rsidP="00EE2C95">
      <w:pPr>
        <w:pStyle w:val="NoSpacing"/>
        <w:rPr>
          <w:bCs/>
          <w:sz w:val="24"/>
          <w:szCs w:val="24"/>
          <w:u w:val="single"/>
        </w:rPr>
      </w:pPr>
    </w:p>
    <w:p w14:paraId="3EB977B5" w14:textId="64C5F36C" w:rsidR="00EE2C95" w:rsidRDefault="00517755" w:rsidP="00EE2C95">
      <w:pPr>
        <w:pStyle w:val="NoSpacing"/>
        <w:rPr>
          <w:bCs/>
          <w:sz w:val="24"/>
          <w:szCs w:val="24"/>
        </w:rPr>
      </w:pPr>
      <w:r w:rsidRPr="00EE2C95">
        <w:rPr>
          <w:bCs/>
          <w:sz w:val="24"/>
          <w:szCs w:val="24"/>
        </w:rPr>
        <w:t xml:space="preserve">In the </w:t>
      </w:r>
      <w:r w:rsidR="00D01F43">
        <w:rPr>
          <w:bCs/>
          <w:sz w:val="24"/>
          <w:szCs w:val="24"/>
        </w:rPr>
        <w:t>r</w:t>
      </w:r>
      <w:r w:rsidRPr="00EE2C95">
        <w:rPr>
          <w:bCs/>
          <w:sz w:val="24"/>
          <w:szCs w:val="24"/>
        </w:rPr>
        <w:t xml:space="preserve">adiation </w:t>
      </w:r>
      <w:r w:rsidR="00D01F43">
        <w:rPr>
          <w:bCs/>
          <w:sz w:val="24"/>
          <w:szCs w:val="24"/>
        </w:rPr>
        <w:t>o</w:t>
      </w:r>
      <w:r w:rsidRPr="00EE2C95">
        <w:rPr>
          <w:bCs/>
          <w:sz w:val="24"/>
          <w:szCs w:val="24"/>
        </w:rPr>
        <w:t xml:space="preserve">ncology process of care, after the work of </w:t>
      </w:r>
      <w:r w:rsidR="00D01F43">
        <w:rPr>
          <w:bCs/>
          <w:sz w:val="24"/>
          <w:szCs w:val="24"/>
        </w:rPr>
        <w:t>CPT code</w:t>
      </w:r>
      <w:r w:rsidR="00D01F43" w:rsidRPr="00EE2C95">
        <w:rPr>
          <w:bCs/>
          <w:sz w:val="24"/>
          <w:szCs w:val="24"/>
        </w:rPr>
        <w:t xml:space="preserve"> </w:t>
      </w:r>
      <w:r w:rsidRPr="00EE2C95">
        <w:rPr>
          <w:bCs/>
          <w:sz w:val="24"/>
          <w:szCs w:val="24"/>
        </w:rPr>
        <w:t>77301 is completed, the patient begins receiving radiation treatments. During th</w:t>
      </w:r>
      <w:r w:rsidR="00A35875">
        <w:rPr>
          <w:bCs/>
          <w:sz w:val="24"/>
          <w:szCs w:val="24"/>
        </w:rPr>
        <w:t xml:space="preserve">e treatment delivery </w:t>
      </w:r>
      <w:r w:rsidRPr="00EE2C95">
        <w:rPr>
          <w:bCs/>
          <w:sz w:val="24"/>
          <w:szCs w:val="24"/>
        </w:rPr>
        <w:t>phase, 77336 is appropriately used to record the work of continuing medical physics consultation</w:t>
      </w:r>
      <w:r w:rsidR="00A35875">
        <w:rPr>
          <w:bCs/>
          <w:sz w:val="24"/>
          <w:szCs w:val="24"/>
        </w:rPr>
        <w:t>, which includes the following work</w:t>
      </w:r>
      <w:r w:rsidR="00EE2C95" w:rsidRPr="00EE2C95">
        <w:rPr>
          <w:bCs/>
          <w:sz w:val="24"/>
          <w:szCs w:val="24"/>
          <w:lang w:val="x-none"/>
        </w:rPr>
        <w:t>:</w:t>
      </w:r>
    </w:p>
    <w:p w14:paraId="3A2D1D31" w14:textId="77777777" w:rsidR="006774D7" w:rsidRPr="006774D7" w:rsidRDefault="006774D7" w:rsidP="00EE2C95">
      <w:pPr>
        <w:pStyle w:val="NoSpacing"/>
        <w:rPr>
          <w:bCs/>
          <w:sz w:val="24"/>
          <w:szCs w:val="24"/>
        </w:rPr>
      </w:pPr>
    </w:p>
    <w:p w14:paraId="6C322D53" w14:textId="326B134D" w:rsidR="00EE2C95" w:rsidRPr="00EE2C95" w:rsidRDefault="00EE2C95" w:rsidP="00517755">
      <w:pPr>
        <w:pStyle w:val="NoSpacing"/>
        <w:numPr>
          <w:ilvl w:val="0"/>
          <w:numId w:val="2"/>
        </w:numPr>
        <w:rPr>
          <w:bCs/>
          <w:sz w:val="24"/>
          <w:szCs w:val="24"/>
          <w:lang w:val="x-none"/>
        </w:rPr>
      </w:pPr>
      <w:r w:rsidRPr="00EE2C95">
        <w:rPr>
          <w:bCs/>
          <w:sz w:val="24"/>
          <w:szCs w:val="24"/>
          <w:lang w:val="x-none"/>
        </w:rPr>
        <w:t>Weekly chart review by the medical physicist;</w:t>
      </w:r>
    </w:p>
    <w:p w14:paraId="5C01A96F" w14:textId="13814989" w:rsidR="00EE2C95" w:rsidRPr="00EE2C95" w:rsidRDefault="00EE2C95" w:rsidP="00517755">
      <w:pPr>
        <w:pStyle w:val="NoSpacing"/>
        <w:numPr>
          <w:ilvl w:val="0"/>
          <w:numId w:val="2"/>
        </w:numPr>
        <w:rPr>
          <w:bCs/>
          <w:sz w:val="24"/>
          <w:szCs w:val="24"/>
          <w:lang w:val="x-none"/>
        </w:rPr>
      </w:pPr>
      <w:r w:rsidRPr="00EE2C95">
        <w:rPr>
          <w:bCs/>
          <w:sz w:val="24"/>
          <w:szCs w:val="24"/>
          <w:lang w:val="x-none"/>
        </w:rPr>
        <w:t>Review and analysis of medical physics aspects of changes to the treatment regime;</w:t>
      </w:r>
    </w:p>
    <w:p w14:paraId="46CDF0E6" w14:textId="61EED3CD" w:rsidR="00EE2C95" w:rsidRPr="00EE2C95" w:rsidRDefault="00EE2C95" w:rsidP="00517755">
      <w:pPr>
        <w:pStyle w:val="NoSpacing"/>
        <w:numPr>
          <w:ilvl w:val="0"/>
          <w:numId w:val="2"/>
        </w:numPr>
        <w:rPr>
          <w:bCs/>
          <w:sz w:val="24"/>
          <w:szCs w:val="24"/>
          <w:lang w:val="x-none"/>
        </w:rPr>
      </w:pPr>
      <w:r w:rsidRPr="00EE2C95">
        <w:rPr>
          <w:bCs/>
          <w:sz w:val="24"/>
          <w:szCs w:val="24"/>
          <w:lang w:val="x-none"/>
        </w:rPr>
        <w:t>Consultation on patient setup and treatment modifications;</w:t>
      </w:r>
    </w:p>
    <w:p w14:paraId="659F7EC5" w14:textId="224040CF" w:rsidR="00EE2C95" w:rsidRPr="00EE2C95" w:rsidRDefault="00EE2C95" w:rsidP="00517755">
      <w:pPr>
        <w:pStyle w:val="NoSpacing"/>
        <w:numPr>
          <w:ilvl w:val="0"/>
          <w:numId w:val="2"/>
        </w:numPr>
        <w:rPr>
          <w:bCs/>
          <w:sz w:val="24"/>
          <w:szCs w:val="24"/>
          <w:lang w:val="x-none"/>
        </w:rPr>
      </w:pPr>
      <w:r w:rsidRPr="00EE2C95">
        <w:rPr>
          <w:bCs/>
          <w:sz w:val="24"/>
          <w:szCs w:val="24"/>
          <w:lang w:val="x-none"/>
        </w:rPr>
        <w:t>Verification of cumulative dose calculation data;</w:t>
      </w:r>
    </w:p>
    <w:p w14:paraId="32CF35E4" w14:textId="1602F6CE" w:rsidR="00EE2C95" w:rsidRPr="00EE2C95" w:rsidRDefault="00EE2C95" w:rsidP="00517755">
      <w:pPr>
        <w:pStyle w:val="NoSpacing"/>
        <w:numPr>
          <w:ilvl w:val="0"/>
          <w:numId w:val="2"/>
        </w:numPr>
        <w:rPr>
          <w:bCs/>
          <w:sz w:val="24"/>
          <w:szCs w:val="24"/>
          <w:lang w:val="x-none"/>
        </w:rPr>
      </w:pPr>
      <w:r w:rsidRPr="00EE2C95">
        <w:rPr>
          <w:bCs/>
          <w:sz w:val="24"/>
          <w:szCs w:val="24"/>
          <w:lang w:val="x-none"/>
        </w:rPr>
        <w:lastRenderedPageBreak/>
        <w:t>Reviewing accuracy of the current data record, including review of patient-specific therapist treatment and technical notes;</w:t>
      </w:r>
    </w:p>
    <w:p w14:paraId="52533C00" w14:textId="0AC2F9C2" w:rsidR="00EE2C95" w:rsidRPr="00EE2C95" w:rsidRDefault="00EE2C95" w:rsidP="00517755">
      <w:pPr>
        <w:pStyle w:val="NoSpacing"/>
        <w:numPr>
          <w:ilvl w:val="0"/>
          <w:numId w:val="2"/>
        </w:numPr>
        <w:rPr>
          <w:bCs/>
          <w:sz w:val="24"/>
          <w:szCs w:val="24"/>
          <w:lang w:val="x-none"/>
        </w:rPr>
      </w:pPr>
      <w:r w:rsidRPr="00EE2C95">
        <w:rPr>
          <w:bCs/>
          <w:sz w:val="24"/>
          <w:szCs w:val="24"/>
          <w:lang w:val="x-none"/>
        </w:rPr>
        <w:t>Assuring the proper operation of the delivery system for the patient; and</w:t>
      </w:r>
    </w:p>
    <w:p w14:paraId="5E31B379" w14:textId="74F42E70" w:rsidR="00EE2C95" w:rsidRPr="00EE2C95" w:rsidRDefault="00EE2C95" w:rsidP="00517755">
      <w:pPr>
        <w:pStyle w:val="NoSpacing"/>
        <w:numPr>
          <w:ilvl w:val="0"/>
          <w:numId w:val="2"/>
        </w:numPr>
        <w:rPr>
          <w:bCs/>
          <w:sz w:val="24"/>
          <w:szCs w:val="24"/>
          <w:lang w:val="x-none"/>
        </w:rPr>
      </w:pPr>
      <w:r w:rsidRPr="00EE2C95">
        <w:rPr>
          <w:bCs/>
          <w:sz w:val="24"/>
          <w:szCs w:val="24"/>
          <w:lang w:val="x-none"/>
        </w:rPr>
        <w:t>Patient radiation safety.</w:t>
      </w:r>
    </w:p>
    <w:p w14:paraId="23AB11E9" w14:textId="77777777" w:rsidR="00517755" w:rsidRDefault="00517755" w:rsidP="00EE2C95">
      <w:pPr>
        <w:pStyle w:val="NoSpacing"/>
        <w:rPr>
          <w:bCs/>
          <w:sz w:val="24"/>
          <w:szCs w:val="24"/>
          <w:lang w:val="x-none"/>
        </w:rPr>
      </w:pPr>
    </w:p>
    <w:p w14:paraId="33BF233E" w14:textId="29790204" w:rsidR="00EE2C95" w:rsidRPr="00EE2C95" w:rsidRDefault="00EE2C95" w:rsidP="00EE2C95">
      <w:pPr>
        <w:pStyle w:val="NoSpacing"/>
        <w:rPr>
          <w:bCs/>
          <w:sz w:val="24"/>
          <w:szCs w:val="24"/>
          <w:lang w:val="x-none"/>
        </w:rPr>
      </w:pPr>
      <w:r w:rsidRPr="00EE2C95">
        <w:rPr>
          <w:bCs/>
          <w:sz w:val="24"/>
          <w:szCs w:val="24"/>
          <w:lang w:val="x-none"/>
        </w:rPr>
        <w:t xml:space="preserve">These </w:t>
      </w:r>
      <w:r w:rsidR="00D77593">
        <w:rPr>
          <w:bCs/>
          <w:sz w:val="24"/>
          <w:szCs w:val="24"/>
        </w:rPr>
        <w:t xml:space="preserve">essential </w:t>
      </w:r>
      <w:r w:rsidRPr="00EE2C95">
        <w:rPr>
          <w:bCs/>
          <w:sz w:val="24"/>
          <w:szCs w:val="24"/>
          <w:lang w:val="x-none"/>
        </w:rPr>
        <w:t>actions occur once treatment delivery is underway. If this work is not performed, and appropriate modifications to the treatment regime are not instituted, the patient may be seriously harmed because of the irreversible nature of radiation treatment delivery. The patient’s health is safeguarded by the medical physicist’s analysis and involvement.</w:t>
      </w:r>
    </w:p>
    <w:p w14:paraId="1333D7A1" w14:textId="77777777" w:rsidR="00EE2C95" w:rsidRPr="00590584" w:rsidRDefault="00EE2C95" w:rsidP="00EE2C95">
      <w:pPr>
        <w:pStyle w:val="NoSpacing"/>
        <w:rPr>
          <w:bCs/>
          <w:sz w:val="24"/>
          <w:szCs w:val="24"/>
        </w:rPr>
      </w:pPr>
    </w:p>
    <w:p w14:paraId="300B9A26" w14:textId="4A8207DA" w:rsidR="00EE2C95" w:rsidRPr="00590584" w:rsidRDefault="00983218" w:rsidP="00983218">
      <w:pPr>
        <w:pStyle w:val="NoSpacing"/>
        <w:rPr>
          <w:bCs/>
          <w:sz w:val="24"/>
          <w:szCs w:val="24"/>
        </w:rPr>
      </w:pPr>
      <w:r w:rsidRPr="00983218">
        <w:rPr>
          <w:bCs/>
          <w:sz w:val="24"/>
          <w:szCs w:val="24"/>
        </w:rPr>
        <w:t xml:space="preserve">The American Society for Radiation Oncology (ASTRO) has been working with the </w:t>
      </w:r>
      <w:r>
        <w:rPr>
          <w:bCs/>
          <w:sz w:val="24"/>
          <w:szCs w:val="24"/>
        </w:rPr>
        <w:t>OIG</w:t>
      </w:r>
      <w:r w:rsidRPr="00983218">
        <w:rPr>
          <w:bCs/>
          <w:sz w:val="24"/>
          <w:szCs w:val="24"/>
        </w:rPr>
        <w:t xml:space="preserve"> and the Centers for Medicaid and Medicare Services (CMS) for several years on issues related to billing services associated with </w:t>
      </w:r>
      <w:r>
        <w:rPr>
          <w:bCs/>
          <w:sz w:val="24"/>
          <w:szCs w:val="24"/>
        </w:rPr>
        <w:t>IMRT</w:t>
      </w:r>
      <w:r w:rsidRPr="00983218">
        <w:rPr>
          <w:bCs/>
          <w:sz w:val="24"/>
          <w:szCs w:val="24"/>
        </w:rPr>
        <w:t xml:space="preserve"> </w:t>
      </w:r>
      <w:r>
        <w:rPr>
          <w:bCs/>
          <w:sz w:val="24"/>
          <w:szCs w:val="24"/>
        </w:rPr>
        <w:t>T</w:t>
      </w:r>
      <w:r w:rsidRPr="00983218">
        <w:rPr>
          <w:bCs/>
          <w:sz w:val="24"/>
          <w:szCs w:val="24"/>
        </w:rPr>
        <w:t xml:space="preserve">reatment </w:t>
      </w:r>
      <w:r>
        <w:rPr>
          <w:bCs/>
          <w:sz w:val="24"/>
          <w:szCs w:val="24"/>
        </w:rPr>
        <w:t>P</w:t>
      </w:r>
      <w:r w:rsidRPr="00983218">
        <w:rPr>
          <w:bCs/>
          <w:sz w:val="24"/>
          <w:szCs w:val="24"/>
        </w:rPr>
        <w:t xml:space="preserve">lanning. </w:t>
      </w:r>
      <w:r w:rsidR="00D77593">
        <w:rPr>
          <w:bCs/>
          <w:sz w:val="24"/>
          <w:szCs w:val="24"/>
        </w:rPr>
        <w:t xml:space="preserve">In </w:t>
      </w:r>
      <w:r>
        <w:rPr>
          <w:bCs/>
          <w:sz w:val="24"/>
          <w:szCs w:val="24"/>
        </w:rPr>
        <w:t>March 2019</w:t>
      </w:r>
      <w:r w:rsidR="00D77593">
        <w:rPr>
          <w:bCs/>
          <w:sz w:val="24"/>
          <w:szCs w:val="24"/>
        </w:rPr>
        <w:t>, ASTRO</w:t>
      </w:r>
      <w:r>
        <w:rPr>
          <w:bCs/>
          <w:sz w:val="24"/>
          <w:szCs w:val="24"/>
        </w:rPr>
        <w:t xml:space="preserve"> </w:t>
      </w:r>
      <w:r w:rsidR="00D77593">
        <w:rPr>
          <w:bCs/>
          <w:sz w:val="24"/>
          <w:szCs w:val="24"/>
        </w:rPr>
        <w:t xml:space="preserve">met </w:t>
      </w:r>
      <w:r>
        <w:rPr>
          <w:bCs/>
          <w:sz w:val="24"/>
          <w:szCs w:val="24"/>
        </w:rPr>
        <w:t xml:space="preserve">with </w:t>
      </w:r>
      <w:r w:rsidR="00D77593">
        <w:rPr>
          <w:bCs/>
          <w:sz w:val="24"/>
          <w:szCs w:val="24"/>
        </w:rPr>
        <w:t xml:space="preserve">both </w:t>
      </w:r>
      <w:r>
        <w:rPr>
          <w:bCs/>
          <w:sz w:val="24"/>
          <w:szCs w:val="24"/>
        </w:rPr>
        <w:t>the OIG and the CMS Office of Financial Management</w:t>
      </w:r>
      <w:r w:rsidR="00D77593">
        <w:rPr>
          <w:bCs/>
          <w:sz w:val="24"/>
          <w:szCs w:val="24"/>
        </w:rPr>
        <w:t>.  During these meetings</w:t>
      </w:r>
      <w:r>
        <w:rPr>
          <w:bCs/>
          <w:sz w:val="24"/>
          <w:szCs w:val="24"/>
        </w:rPr>
        <w:t xml:space="preserve">, ASTRO was told to inform radiation oncologists to appeal errantly denied claims containing </w:t>
      </w:r>
      <w:r w:rsidR="00A35875">
        <w:rPr>
          <w:bCs/>
          <w:sz w:val="24"/>
          <w:szCs w:val="24"/>
        </w:rPr>
        <w:t xml:space="preserve">CPT code 77336 </w:t>
      </w:r>
      <w:r>
        <w:rPr>
          <w:bCs/>
          <w:sz w:val="24"/>
          <w:szCs w:val="24"/>
        </w:rPr>
        <w:t xml:space="preserve">Continuing </w:t>
      </w:r>
      <w:r w:rsidR="00A35875">
        <w:rPr>
          <w:bCs/>
          <w:sz w:val="24"/>
          <w:szCs w:val="24"/>
        </w:rPr>
        <w:t>M</w:t>
      </w:r>
      <w:r>
        <w:rPr>
          <w:bCs/>
          <w:sz w:val="24"/>
          <w:szCs w:val="24"/>
        </w:rPr>
        <w:t xml:space="preserve">edical </w:t>
      </w:r>
      <w:r w:rsidR="00A35875">
        <w:rPr>
          <w:bCs/>
          <w:sz w:val="24"/>
          <w:szCs w:val="24"/>
        </w:rPr>
        <w:t>P</w:t>
      </w:r>
      <w:r>
        <w:rPr>
          <w:bCs/>
          <w:sz w:val="24"/>
          <w:szCs w:val="24"/>
        </w:rPr>
        <w:t xml:space="preserve">hysics and IMRT Treatment Planning. </w:t>
      </w:r>
    </w:p>
    <w:p w14:paraId="444FDF49" w14:textId="77777777" w:rsidR="00EE2C95" w:rsidRPr="00590584" w:rsidRDefault="00EE2C95" w:rsidP="00EE2C95">
      <w:pPr>
        <w:pStyle w:val="NoSpacing"/>
        <w:rPr>
          <w:sz w:val="24"/>
          <w:szCs w:val="24"/>
        </w:rPr>
      </w:pPr>
    </w:p>
    <w:p w14:paraId="4735C857" w14:textId="37659703" w:rsidR="00EE2C95" w:rsidRPr="00590584" w:rsidRDefault="00EE2C95" w:rsidP="00EE2C95">
      <w:pPr>
        <w:pStyle w:val="NoSpacing"/>
        <w:rPr>
          <w:sz w:val="24"/>
          <w:szCs w:val="24"/>
        </w:rPr>
      </w:pPr>
      <w:r w:rsidRPr="00590584">
        <w:rPr>
          <w:sz w:val="24"/>
          <w:szCs w:val="24"/>
        </w:rPr>
        <w:t xml:space="preserve">In light of the above, </w:t>
      </w:r>
      <w:r w:rsidR="0031549C">
        <w:rPr>
          <w:sz w:val="24"/>
          <w:szCs w:val="24"/>
        </w:rPr>
        <w:t>I</w:t>
      </w:r>
      <w:r w:rsidR="0031549C" w:rsidRPr="00590584">
        <w:rPr>
          <w:sz w:val="24"/>
          <w:szCs w:val="24"/>
        </w:rPr>
        <w:t xml:space="preserve"> </w:t>
      </w:r>
      <w:r w:rsidRPr="00590584">
        <w:rPr>
          <w:sz w:val="24"/>
          <w:szCs w:val="24"/>
        </w:rPr>
        <w:t xml:space="preserve">urge </w:t>
      </w:r>
      <w:r w:rsidRPr="00873B94">
        <w:rPr>
          <w:b/>
          <w:i/>
          <w:sz w:val="24"/>
          <w:szCs w:val="24"/>
          <w:highlight w:val="yellow"/>
        </w:rPr>
        <w:t>[Payer</w:t>
      </w:r>
      <w:r w:rsidR="00517755" w:rsidRPr="00873B94">
        <w:rPr>
          <w:b/>
          <w:i/>
          <w:sz w:val="24"/>
          <w:szCs w:val="24"/>
          <w:highlight w:val="yellow"/>
        </w:rPr>
        <w:t xml:space="preserve"> Name</w:t>
      </w:r>
      <w:r w:rsidRPr="00873B94">
        <w:rPr>
          <w:b/>
          <w:i/>
          <w:sz w:val="24"/>
          <w:szCs w:val="24"/>
          <w:highlight w:val="yellow"/>
        </w:rPr>
        <w:t>]</w:t>
      </w:r>
      <w:r w:rsidRPr="00590584">
        <w:rPr>
          <w:sz w:val="24"/>
          <w:szCs w:val="24"/>
        </w:rPr>
        <w:t xml:space="preserve"> </w:t>
      </w:r>
      <w:r w:rsidR="00517755">
        <w:rPr>
          <w:sz w:val="24"/>
          <w:szCs w:val="24"/>
        </w:rPr>
        <w:t>to</w:t>
      </w:r>
      <w:r w:rsidRPr="00590584">
        <w:rPr>
          <w:sz w:val="24"/>
          <w:szCs w:val="24"/>
        </w:rPr>
        <w:t xml:space="preserve"> </w:t>
      </w:r>
      <w:r w:rsidR="00C83032">
        <w:rPr>
          <w:sz w:val="24"/>
          <w:szCs w:val="24"/>
        </w:rPr>
        <w:t xml:space="preserve">reverse these claim denials and </w:t>
      </w:r>
      <w:r w:rsidRPr="00590584">
        <w:rPr>
          <w:sz w:val="24"/>
          <w:szCs w:val="24"/>
        </w:rPr>
        <w:t xml:space="preserve">remit payment for </w:t>
      </w:r>
      <w:r w:rsidRPr="00873B94">
        <w:rPr>
          <w:b/>
          <w:i/>
          <w:sz w:val="24"/>
          <w:szCs w:val="24"/>
          <w:highlight w:val="yellow"/>
        </w:rPr>
        <w:t>this/these</w:t>
      </w:r>
      <w:r w:rsidRPr="00590584">
        <w:rPr>
          <w:sz w:val="24"/>
          <w:szCs w:val="24"/>
        </w:rPr>
        <w:t xml:space="preserve"> claims. </w:t>
      </w:r>
    </w:p>
    <w:p w14:paraId="75537CC1" w14:textId="77777777" w:rsidR="00EE2C95" w:rsidRPr="00590584" w:rsidRDefault="00EE2C95" w:rsidP="00EE2C95">
      <w:pPr>
        <w:pStyle w:val="NoSpacing"/>
        <w:rPr>
          <w:sz w:val="24"/>
          <w:szCs w:val="24"/>
        </w:rPr>
      </w:pPr>
    </w:p>
    <w:p w14:paraId="1EE5FF70" w14:textId="77777777" w:rsidR="00EE2C95" w:rsidRPr="00590584" w:rsidRDefault="00EE2C95" w:rsidP="00EE2C95">
      <w:pPr>
        <w:pStyle w:val="NoSpacing"/>
        <w:rPr>
          <w:sz w:val="24"/>
          <w:szCs w:val="24"/>
        </w:rPr>
      </w:pPr>
      <w:r w:rsidRPr="00590584">
        <w:rPr>
          <w:sz w:val="24"/>
          <w:szCs w:val="24"/>
        </w:rPr>
        <w:t xml:space="preserve">Thank you for your prompt attention to this matter. Please contact </w:t>
      </w:r>
      <w:r w:rsidRPr="00873B94">
        <w:rPr>
          <w:b/>
          <w:i/>
          <w:sz w:val="24"/>
          <w:szCs w:val="24"/>
          <w:highlight w:val="yellow"/>
        </w:rPr>
        <w:t>[staff name]</w:t>
      </w:r>
      <w:r w:rsidRPr="00590584">
        <w:rPr>
          <w:sz w:val="24"/>
          <w:szCs w:val="24"/>
        </w:rPr>
        <w:t xml:space="preserve"> at </w:t>
      </w:r>
      <w:r w:rsidRPr="00873B94">
        <w:rPr>
          <w:b/>
          <w:i/>
          <w:sz w:val="24"/>
          <w:szCs w:val="24"/>
          <w:highlight w:val="yellow"/>
        </w:rPr>
        <w:t>[telephone number]</w:t>
      </w:r>
      <w:r w:rsidRPr="00590584">
        <w:rPr>
          <w:b/>
          <w:i/>
          <w:sz w:val="24"/>
          <w:szCs w:val="24"/>
        </w:rPr>
        <w:t xml:space="preserve"> </w:t>
      </w:r>
      <w:r w:rsidRPr="00590584">
        <w:rPr>
          <w:sz w:val="24"/>
          <w:szCs w:val="24"/>
        </w:rPr>
        <w:t>in our office should you have any questions.</w:t>
      </w:r>
    </w:p>
    <w:p w14:paraId="788520F5" w14:textId="77777777" w:rsidR="00EE2C95" w:rsidRPr="00590584" w:rsidRDefault="00EE2C95" w:rsidP="00EE2C95">
      <w:pPr>
        <w:pStyle w:val="NoSpacing"/>
        <w:rPr>
          <w:sz w:val="24"/>
          <w:szCs w:val="24"/>
        </w:rPr>
      </w:pPr>
    </w:p>
    <w:p w14:paraId="264E5CD4" w14:textId="77777777" w:rsidR="00EE2C95" w:rsidRPr="00590584" w:rsidRDefault="00EE2C95" w:rsidP="00EE2C95">
      <w:pPr>
        <w:pStyle w:val="NoSpacing"/>
        <w:rPr>
          <w:sz w:val="24"/>
          <w:szCs w:val="24"/>
        </w:rPr>
      </w:pPr>
      <w:r w:rsidRPr="00590584">
        <w:rPr>
          <w:sz w:val="24"/>
          <w:szCs w:val="24"/>
        </w:rPr>
        <w:t>Sincerely,</w:t>
      </w:r>
    </w:p>
    <w:p w14:paraId="274BF461" w14:textId="77777777" w:rsidR="00EE2C95" w:rsidRPr="00590584" w:rsidRDefault="00EE2C95" w:rsidP="00EE2C95">
      <w:pPr>
        <w:pStyle w:val="NoSpacing"/>
        <w:rPr>
          <w:sz w:val="24"/>
          <w:szCs w:val="24"/>
        </w:rPr>
      </w:pPr>
    </w:p>
    <w:p w14:paraId="27EAEC08" w14:textId="77777777" w:rsidR="00EE2C95" w:rsidRPr="00590584" w:rsidRDefault="00EE2C95" w:rsidP="00EE2C95">
      <w:pPr>
        <w:pStyle w:val="NoSpacing"/>
        <w:rPr>
          <w:b/>
          <w:i/>
          <w:sz w:val="24"/>
          <w:szCs w:val="24"/>
        </w:rPr>
      </w:pPr>
    </w:p>
    <w:p w14:paraId="7A6DAA9F" w14:textId="77777777" w:rsidR="00EE2C95" w:rsidRPr="00590584" w:rsidRDefault="00EE2C95" w:rsidP="00EE2C95">
      <w:pPr>
        <w:pStyle w:val="NoSpacing"/>
        <w:rPr>
          <w:b/>
          <w:i/>
          <w:sz w:val="24"/>
          <w:szCs w:val="24"/>
        </w:rPr>
      </w:pPr>
    </w:p>
    <w:p w14:paraId="5C378D0C" w14:textId="77777777" w:rsidR="00EE2C95" w:rsidRPr="00590584" w:rsidRDefault="00EE2C95" w:rsidP="00EE2C95">
      <w:pPr>
        <w:pStyle w:val="NoSpacing"/>
        <w:rPr>
          <w:b/>
          <w:i/>
          <w:sz w:val="24"/>
          <w:szCs w:val="24"/>
        </w:rPr>
      </w:pPr>
    </w:p>
    <w:p w14:paraId="5A2AE5CA" w14:textId="77777777" w:rsidR="00EE2C95" w:rsidRPr="00590584" w:rsidRDefault="00EE2C95" w:rsidP="00EE2C95">
      <w:pPr>
        <w:pStyle w:val="NoSpacing"/>
        <w:rPr>
          <w:sz w:val="24"/>
          <w:szCs w:val="24"/>
        </w:rPr>
      </w:pPr>
      <w:r w:rsidRPr="00873B94">
        <w:rPr>
          <w:b/>
          <w:i/>
          <w:sz w:val="24"/>
          <w:szCs w:val="24"/>
          <w:highlight w:val="yellow"/>
        </w:rPr>
        <w:t>[Physician Name]</w:t>
      </w:r>
    </w:p>
    <w:p w14:paraId="3ABE6DD2" w14:textId="77777777" w:rsidR="00EE2C95" w:rsidRPr="00590584" w:rsidRDefault="00EE2C95" w:rsidP="00EE2C95">
      <w:pPr>
        <w:rPr>
          <w:rFonts w:ascii="Times New Roman" w:hAnsi="Times New Roman" w:cs="Times New Roman"/>
          <w:sz w:val="24"/>
          <w:szCs w:val="24"/>
        </w:rPr>
      </w:pPr>
    </w:p>
    <w:p w14:paraId="3687D94C" w14:textId="77777777" w:rsidR="00EE2C95" w:rsidRPr="00590584" w:rsidRDefault="00EE2C95" w:rsidP="00EE2C95">
      <w:pPr>
        <w:rPr>
          <w:rFonts w:ascii="Times New Roman" w:hAnsi="Times New Roman" w:cs="Times New Roman"/>
          <w:sz w:val="24"/>
          <w:szCs w:val="24"/>
        </w:rPr>
      </w:pPr>
      <w:r w:rsidRPr="00590584">
        <w:rPr>
          <w:rFonts w:ascii="Times New Roman" w:hAnsi="Times New Roman" w:cs="Times New Roman"/>
          <w:sz w:val="24"/>
          <w:szCs w:val="24"/>
        </w:rPr>
        <w:t xml:space="preserve">CC: American Society for Radiation Oncology </w:t>
      </w:r>
    </w:p>
    <w:p w14:paraId="14A80171" w14:textId="2D280631" w:rsidR="00EE2C95" w:rsidRPr="00873B94" w:rsidRDefault="00EE2C95" w:rsidP="00EE2C95">
      <w:pPr>
        <w:pStyle w:val="NoSpacing"/>
        <w:rPr>
          <w:b/>
          <w:i/>
          <w:sz w:val="24"/>
          <w:szCs w:val="24"/>
          <w:highlight w:val="yellow"/>
        </w:rPr>
      </w:pPr>
      <w:r w:rsidRPr="00590584">
        <w:rPr>
          <w:sz w:val="24"/>
          <w:szCs w:val="24"/>
        </w:rPr>
        <w:t xml:space="preserve">Enclosed: </w:t>
      </w:r>
      <w:r w:rsidRPr="00873B94">
        <w:rPr>
          <w:b/>
          <w:i/>
          <w:sz w:val="24"/>
          <w:szCs w:val="24"/>
          <w:highlight w:val="yellow"/>
        </w:rPr>
        <w:t>[Claims]</w:t>
      </w:r>
    </w:p>
    <w:p w14:paraId="7DA5F952" w14:textId="308F359C" w:rsidR="00873B94" w:rsidRDefault="00EE2C95" w:rsidP="00EE2C95">
      <w:pPr>
        <w:pStyle w:val="NoSpacing"/>
        <w:rPr>
          <w:b/>
          <w:i/>
          <w:sz w:val="24"/>
          <w:szCs w:val="24"/>
        </w:rPr>
      </w:pPr>
      <w:r w:rsidRPr="00873B94">
        <w:rPr>
          <w:b/>
          <w:i/>
          <w:sz w:val="24"/>
          <w:szCs w:val="24"/>
          <w:highlight w:val="yellow"/>
        </w:rPr>
        <w:t>[Payer Policy]</w:t>
      </w:r>
    </w:p>
    <w:p w14:paraId="01086842" w14:textId="789413C9" w:rsidR="00873B94" w:rsidRPr="00873B94" w:rsidRDefault="00873B94" w:rsidP="00EE2C95">
      <w:pPr>
        <w:pStyle w:val="NoSpacing"/>
        <w:rPr>
          <w:b/>
          <w:i/>
          <w:sz w:val="24"/>
          <w:szCs w:val="24"/>
        </w:rPr>
      </w:pPr>
    </w:p>
    <w:p w14:paraId="27129690" w14:textId="79D30658" w:rsidR="00EE2C95" w:rsidRPr="00EE2C95" w:rsidRDefault="00EE2C95" w:rsidP="00EE2C95">
      <w:pPr>
        <w:pStyle w:val="NoSpacing"/>
        <w:rPr>
          <w:bCs/>
          <w:sz w:val="24"/>
          <w:szCs w:val="24"/>
        </w:rPr>
      </w:pPr>
      <w:r>
        <w:rPr>
          <w:bCs/>
          <w:sz w:val="24"/>
          <w:szCs w:val="24"/>
        </w:rPr>
        <w:t xml:space="preserve"> </w:t>
      </w:r>
    </w:p>
    <w:sectPr w:rsidR="00EE2C95" w:rsidRPr="00EE2C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DBE8C" w14:textId="77777777" w:rsidR="00DB77E3" w:rsidRDefault="00DB77E3" w:rsidP="00EE2C95">
      <w:pPr>
        <w:spacing w:after="0" w:line="240" w:lineRule="auto"/>
      </w:pPr>
      <w:r>
        <w:separator/>
      </w:r>
    </w:p>
  </w:endnote>
  <w:endnote w:type="continuationSeparator" w:id="0">
    <w:p w14:paraId="3C0D4DE8" w14:textId="77777777" w:rsidR="00DB77E3" w:rsidRDefault="00DB77E3" w:rsidP="00EE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E912" w14:textId="196B81F7" w:rsidR="00A816AB" w:rsidRDefault="00A816AB" w:rsidP="00EB43DA">
    <w:pPr>
      <w:pStyle w:val="DocID"/>
    </w:pPr>
  </w:p>
  <w:p w14:paraId="46A2F98F" w14:textId="34536F43" w:rsidR="0020164D" w:rsidRPr="0020164D" w:rsidRDefault="0020164D" w:rsidP="0020164D">
    <w:pPr>
      <w:pStyle w:val="DocID"/>
    </w:pPr>
    <w:r>
      <w:fldChar w:fldCharType="begin"/>
    </w:r>
    <w:r>
      <w:instrText xml:space="preserve"> IF </w:instrText>
    </w:r>
    <w:r>
      <w:fldChar w:fldCharType="begin"/>
    </w:r>
    <w:r>
      <w:instrText xml:space="preserve"> 1 </w:instrText>
    </w:r>
    <w:r>
      <w:fldChar w:fldCharType="end"/>
    </w:r>
    <w:r>
      <w:instrText xml:space="preserve"> = </w:instrText>
    </w:r>
    <w:r>
      <w:fldChar w:fldCharType="begin"/>
    </w:r>
    <w:r>
      <w:instrText xml:space="preserve"> 1 </w:instrText>
    </w:r>
    <w:r>
      <w:fldChar w:fldCharType="end"/>
    </w:r>
    <w:r>
      <w:instrText xml:space="preserve"> </w:instrText>
    </w:r>
    <w:fldSimple w:instr=" DOCPROPERTY &quot;DocID&quot; ">
      <w:r>
        <w:instrText>DCACTIVE-49193900.4</w:instrText>
      </w:r>
    </w:fldSimple>
    <w:r>
      <w:fldChar w:fldCharType="separate"/>
    </w:r>
    <w:r>
      <w:rPr>
        <w:noProof/>
      </w:rPr>
      <w:t>DCACTIVE-49193900.4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3529" w14:textId="77777777" w:rsidR="00DB77E3" w:rsidRDefault="00DB77E3" w:rsidP="00EE2C95">
      <w:pPr>
        <w:spacing w:after="0" w:line="240" w:lineRule="auto"/>
      </w:pPr>
      <w:r>
        <w:separator/>
      </w:r>
    </w:p>
  </w:footnote>
  <w:footnote w:type="continuationSeparator" w:id="0">
    <w:p w14:paraId="4953444A" w14:textId="77777777" w:rsidR="00DB77E3" w:rsidRDefault="00DB77E3" w:rsidP="00EE2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F5EB0"/>
    <w:multiLevelType w:val="hybridMultilevel"/>
    <w:tmpl w:val="8ECA5812"/>
    <w:lvl w:ilvl="0" w:tplc="E25ECE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90B77"/>
    <w:multiLevelType w:val="hybridMultilevel"/>
    <w:tmpl w:val="31D6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95"/>
    <w:rsid w:val="00000421"/>
    <w:rsid w:val="00005FF2"/>
    <w:rsid w:val="000542E3"/>
    <w:rsid w:val="00087380"/>
    <w:rsid w:val="000B360E"/>
    <w:rsid w:val="000B43B4"/>
    <w:rsid w:val="000B43C6"/>
    <w:rsid w:val="000B5822"/>
    <w:rsid w:val="000C0B96"/>
    <w:rsid w:val="000C1183"/>
    <w:rsid w:val="000D5E8F"/>
    <w:rsid w:val="000E0684"/>
    <w:rsid w:val="00115003"/>
    <w:rsid w:val="00131ACF"/>
    <w:rsid w:val="001409D0"/>
    <w:rsid w:val="001414C7"/>
    <w:rsid w:val="00150032"/>
    <w:rsid w:val="001768C5"/>
    <w:rsid w:val="00194231"/>
    <w:rsid w:val="001C4E30"/>
    <w:rsid w:val="001F6046"/>
    <w:rsid w:val="0020164D"/>
    <w:rsid w:val="00206696"/>
    <w:rsid w:val="002117E6"/>
    <w:rsid w:val="002244DA"/>
    <w:rsid w:val="0027523D"/>
    <w:rsid w:val="002D3090"/>
    <w:rsid w:val="002D6B1B"/>
    <w:rsid w:val="002E25B3"/>
    <w:rsid w:val="0031549C"/>
    <w:rsid w:val="0032333D"/>
    <w:rsid w:val="00391A76"/>
    <w:rsid w:val="00391B71"/>
    <w:rsid w:val="003E67A5"/>
    <w:rsid w:val="003E7E95"/>
    <w:rsid w:val="003F57D6"/>
    <w:rsid w:val="003F5E27"/>
    <w:rsid w:val="0044353B"/>
    <w:rsid w:val="00472714"/>
    <w:rsid w:val="004739A1"/>
    <w:rsid w:val="004814BF"/>
    <w:rsid w:val="004B7C34"/>
    <w:rsid w:val="004C07FB"/>
    <w:rsid w:val="004C5F41"/>
    <w:rsid w:val="004E5218"/>
    <w:rsid w:val="00513724"/>
    <w:rsid w:val="00517755"/>
    <w:rsid w:val="0053317A"/>
    <w:rsid w:val="00556B6D"/>
    <w:rsid w:val="00566B15"/>
    <w:rsid w:val="005827E3"/>
    <w:rsid w:val="00592193"/>
    <w:rsid w:val="005A21CA"/>
    <w:rsid w:val="005A6E79"/>
    <w:rsid w:val="005D6329"/>
    <w:rsid w:val="005F4C87"/>
    <w:rsid w:val="005F719C"/>
    <w:rsid w:val="0060697C"/>
    <w:rsid w:val="00612AA2"/>
    <w:rsid w:val="0063173B"/>
    <w:rsid w:val="006774D7"/>
    <w:rsid w:val="006931D7"/>
    <w:rsid w:val="006A32AC"/>
    <w:rsid w:val="006B4F93"/>
    <w:rsid w:val="006B745E"/>
    <w:rsid w:val="00733F07"/>
    <w:rsid w:val="00762E36"/>
    <w:rsid w:val="00792D04"/>
    <w:rsid w:val="007A44C3"/>
    <w:rsid w:val="007A7414"/>
    <w:rsid w:val="007C36C0"/>
    <w:rsid w:val="007C49BD"/>
    <w:rsid w:val="007D18F6"/>
    <w:rsid w:val="00803AB5"/>
    <w:rsid w:val="00812D66"/>
    <w:rsid w:val="008264AF"/>
    <w:rsid w:val="00854718"/>
    <w:rsid w:val="008674DE"/>
    <w:rsid w:val="00871CEB"/>
    <w:rsid w:val="00873B94"/>
    <w:rsid w:val="00897893"/>
    <w:rsid w:val="00907250"/>
    <w:rsid w:val="00927C5E"/>
    <w:rsid w:val="009350D0"/>
    <w:rsid w:val="00940516"/>
    <w:rsid w:val="009705CD"/>
    <w:rsid w:val="00983218"/>
    <w:rsid w:val="009A2736"/>
    <w:rsid w:val="009C100B"/>
    <w:rsid w:val="009D499E"/>
    <w:rsid w:val="009F029C"/>
    <w:rsid w:val="009F3BE9"/>
    <w:rsid w:val="00A06349"/>
    <w:rsid w:val="00A35875"/>
    <w:rsid w:val="00A816AB"/>
    <w:rsid w:val="00A84F76"/>
    <w:rsid w:val="00AA1199"/>
    <w:rsid w:val="00AF1EF7"/>
    <w:rsid w:val="00B64E12"/>
    <w:rsid w:val="00B72C4F"/>
    <w:rsid w:val="00B96E40"/>
    <w:rsid w:val="00BA4B2C"/>
    <w:rsid w:val="00C53FD2"/>
    <w:rsid w:val="00C62B8D"/>
    <w:rsid w:val="00C80D4B"/>
    <w:rsid w:val="00C83032"/>
    <w:rsid w:val="00C96E47"/>
    <w:rsid w:val="00C97572"/>
    <w:rsid w:val="00CB3563"/>
    <w:rsid w:val="00CC70C3"/>
    <w:rsid w:val="00CF68C6"/>
    <w:rsid w:val="00D01F43"/>
    <w:rsid w:val="00D3655E"/>
    <w:rsid w:val="00D548C5"/>
    <w:rsid w:val="00D77593"/>
    <w:rsid w:val="00DB77E3"/>
    <w:rsid w:val="00E203EE"/>
    <w:rsid w:val="00E20A39"/>
    <w:rsid w:val="00EA7F2D"/>
    <w:rsid w:val="00EB1562"/>
    <w:rsid w:val="00EB4394"/>
    <w:rsid w:val="00EB43DA"/>
    <w:rsid w:val="00ED7369"/>
    <w:rsid w:val="00EE2C95"/>
    <w:rsid w:val="00F20D43"/>
    <w:rsid w:val="00F445FF"/>
    <w:rsid w:val="00F63FAE"/>
    <w:rsid w:val="00F8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68D9"/>
  <w15:docId w15:val="{D9E5B82C-4681-4326-8ECB-B8D7A2E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C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E2C95"/>
    <w:rPr>
      <w:rFonts w:ascii="Times New Roman" w:eastAsiaTheme="minorEastAsia" w:hAnsi="Times New Roman" w:cs="Times New Roman"/>
    </w:rPr>
  </w:style>
  <w:style w:type="paragraph" w:styleId="NoSpacing">
    <w:name w:val="No Spacing"/>
    <w:link w:val="NoSpacingChar"/>
    <w:uiPriority w:val="1"/>
    <w:qFormat/>
    <w:rsid w:val="00EE2C95"/>
    <w:pPr>
      <w:spacing w:after="0" w:line="240" w:lineRule="auto"/>
    </w:pPr>
    <w:rPr>
      <w:rFonts w:ascii="Times New Roman" w:eastAsiaTheme="minorEastAsia" w:hAnsi="Times New Roman" w:cs="Times New Roman"/>
    </w:rPr>
  </w:style>
  <w:style w:type="paragraph" w:styleId="FootnoteText">
    <w:name w:val="footnote text"/>
    <w:basedOn w:val="Normal"/>
    <w:link w:val="FootnoteTextChar"/>
    <w:uiPriority w:val="99"/>
    <w:unhideWhenUsed/>
    <w:rsid w:val="00EE2C95"/>
    <w:pPr>
      <w:spacing w:after="0" w:line="240" w:lineRule="auto"/>
    </w:pPr>
    <w:rPr>
      <w:sz w:val="20"/>
      <w:szCs w:val="20"/>
    </w:rPr>
  </w:style>
  <w:style w:type="character" w:customStyle="1" w:styleId="FootnoteTextChar">
    <w:name w:val="Footnote Text Char"/>
    <w:basedOn w:val="DefaultParagraphFont"/>
    <w:link w:val="FootnoteText"/>
    <w:uiPriority w:val="99"/>
    <w:rsid w:val="00EE2C95"/>
    <w:rPr>
      <w:sz w:val="20"/>
      <w:szCs w:val="20"/>
    </w:rPr>
  </w:style>
  <w:style w:type="character" w:styleId="FootnoteReference">
    <w:name w:val="footnote reference"/>
    <w:basedOn w:val="DefaultParagraphFont"/>
    <w:uiPriority w:val="99"/>
    <w:unhideWhenUsed/>
    <w:rsid w:val="00EE2C95"/>
    <w:rPr>
      <w:vertAlign w:val="superscript"/>
    </w:rPr>
  </w:style>
  <w:style w:type="paragraph" w:styleId="BalloonText">
    <w:name w:val="Balloon Text"/>
    <w:basedOn w:val="Normal"/>
    <w:link w:val="BalloonTextChar"/>
    <w:uiPriority w:val="99"/>
    <w:semiHidden/>
    <w:unhideWhenUsed/>
    <w:rsid w:val="00EB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562"/>
    <w:rPr>
      <w:rFonts w:ascii="Segoe UI" w:hAnsi="Segoe UI" w:cs="Segoe UI"/>
      <w:sz w:val="18"/>
      <w:szCs w:val="18"/>
    </w:rPr>
  </w:style>
  <w:style w:type="character" w:styleId="CommentReference">
    <w:name w:val="annotation reference"/>
    <w:basedOn w:val="DefaultParagraphFont"/>
    <w:uiPriority w:val="99"/>
    <w:semiHidden/>
    <w:unhideWhenUsed/>
    <w:rsid w:val="00A35875"/>
    <w:rPr>
      <w:sz w:val="16"/>
      <w:szCs w:val="16"/>
    </w:rPr>
  </w:style>
  <w:style w:type="paragraph" w:styleId="CommentText">
    <w:name w:val="annotation text"/>
    <w:basedOn w:val="Normal"/>
    <w:link w:val="CommentTextChar"/>
    <w:uiPriority w:val="99"/>
    <w:unhideWhenUsed/>
    <w:rsid w:val="00A35875"/>
    <w:pPr>
      <w:spacing w:line="240" w:lineRule="auto"/>
    </w:pPr>
    <w:rPr>
      <w:sz w:val="20"/>
      <w:szCs w:val="20"/>
    </w:rPr>
  </w:style>
  <w:style w:type="character" w:customStyle="1" w:styleId="CommentTextChar">
    <w:name w:val="Comment Text Char"/>
    <w:basedOn w:val="DefaultParagraphFont"/>
    <w:link w:val="CommentText"/>
    <w:uiPriority w:val="99"/>
    <w:rsid w:val="00A35875"/>
    <w:rPr>
      <w:sz w:val="20"/>
      <w:szCs w:val="20"/>
    </w:rPr>
  </w:style>
  <w:style w:type="paragraph" w:styleId="CommentSubject">
    <w:name w:val="annotation subject"/>
    <w:basedOn w:val="CommentText"/>
    <w:next w:val="CommentText"/>
    <w:link w:val="CommentSubjectChar"/>
    <w:uiPriority w:val="99"/>
    <w:semiHidden/>
    <w:unhideWhenUsed/>
    <w:rsid w:val="00A35875"/>
    <w:rPr>
      <w:b/>
      <w:bCs/>
    </w:rPr>
  </w:style>
  <w:style w:type="character" w:customStyle="1" w:styleId="CommentSubjectChar">
    <w:name w:val="Comment Subject Char"/>
    <w:basedOn w:val="CommentTextChar"/>
    <w:link w:val="CommentSubject"/>
    <w:uiPriority w:val="99"/>
    <w:semiHidden/>
    <w:rsid w:val="00A35875"/>
    <w:rPr>
      <w:b/>
      <w:bCs/>
      <w:sz w:val="20"/>
      <w:szCs w:val="20"/>
    </w:rPr>
  </w:style>
  <w:style w:type="character" w:styleId="Hyperlink">
    <w:name w:val="Hyperlink"/>
    <w:basedOn w:val="DefaultParagraphFont"/>
    <w:uiPriority w:val="99"/>
    <w:unhideWhenUsed/>
    <w:rsid w:val="00C96E47"/>
    <w:rPr>
      <w:color w:val="0563C1" w:themeColor="hyperlink"/>
      <w:u w:val="single"/>
    </w:rPr>
  </w:style>
  <w:style w:type="paragraph" w:styleId="Revision">
    <w:name w:val="Revision"/>
    <w:hidden/>
    <w:uiPriority w:val="99"/>
    <w:semiHidden/>
    <w:rsid w:val="004C5F41"/>
    <w:pPr>
      <w:spacing w:after="0" w:line="240" w:lineRule="auto"/>
    </w:pPr>
  </w:style>
  <w:style w:type="character" w:styleId="FollowedHyperlink">
    <w:name w:val="FollowedHyperlink"/>
    <w:basedOn w:val="DefaultParagraphFont"/>
    <w:uiPriority w:val="99"/>
    <w:semiHidden/>
    <w:unhideWhenUsed/>
    <w:rsid w:val="00E20A39"/>
    <w:rPr>
      <w:color w:val="954F72" w:themeColor="followedHyperlink"/>
      <w:u w:val="single"/>
    </w:rPr>
  </w:style>
  <w:style w:type="paragraph" w:customStyle="1" w:styleId="Default">
    <w:name w:val="Default"/>
    <w:rsid w:val="0063173B"/>
    <w:pPr>
      <w:autoSpaceDE w:val="0"/>
      <w:autoSpaceDN w:val="0"/>
      <w:adjustRightInd w:val="0"/>
      <w:spacing w:after="0" w:line="240" w:lineRule="auto"/>
    </w:pPr>
    <w:rPr>
      <w:rFonts w:ascii="Calibri" w:hAnsi="Calibri" w:cs="Calibri"/>
      <w:color w:val="000000"/>
      <w:sz w:val="24"/>
      <w:szCs w:val="24"/>
    </w:rPr>
  </w:style>
  <w:style w:type="paragraph" w:customStyle="1" w:styleId="DocID">
    <w:name w:val="DocID"/>
    <w:basedOn w:val="Normal"/>
    <w:next w:val="Footer"/>
    <w:link w:val="DocIDChar"/>
    <w:rsid w:val="0020164D"/>
    <w:pPr>
      <w:spacing w:after="0" w:line="240" w:lineRule="auto"/>
    </w:pPr>
    <w:rPr>
      <w:rFonts w:ascii="Times New Roman" w:eastAsiaTheme="minorEastAsia" w:hAnsi="Times New Roman" w:cs="Times New Roman"/>
      <w:sz w:val="16"/>
      <w:szCs w:val="24"/>
    </w:rPr>
  </w:style>
  <w:style w:type="character" w:customStyle="1" w:styleId="DocIDChar">
    <w:name w:val="DocID Char"/>
    <w:basedOn w:val="NoSpacingChar"/>
    <w:link w:val="DocID"/>
    <w:rsid w:val="0020164D"/>
    <w:rPr>
      <w:rFonts w:ascii="Times New Roman" w:eastAsiaTheme="minorEastAsia" w:hAnsi="Times New Roman" w:cs="Times New Roman"/>
      <w:sz w:val="16"/>
      <w:szCs w:val="24"/>
    </w:rPr>
  </w:style>
  <w:style w:type="paragraph" w:styleId="Footer">
    <w:name w:val="footer"/>
    <w:basedOn w:val="Normal"/>
    <w:link w:val="FooterChar"/>
    <w:uiPriority w:val="99"/>
    <w:unhideWhenUsed/>
    <w:rsid w:val="00A81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AB"/>
  </w:style>
  <w:style w:type="paragraph" w:styleId="Header">
    <w:name w:val="header"/>
    <w:basedOn w:val="Normal"/>
    <w:link w:val="HeaderChar"/>
    <w:uiPriority w:val="99"/>
    <w:unhideWhenUsed/>
    <w:rsid w:val="00A81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AB"/>
  </w:style>
  <w:style w:type="character" w:styleId="UnresolvedMention">
    <w:name w:val="Unresolved Mention"/>
    <w:basedOn w:val="DefaultParagraphFont"/>
    <w:uiPriority w:val="99"/>
    <w:semiHidden/>
    <w:unhideWhenUsed/>
    <w:rsid w:val="0087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s.gov/Medicare/CMS-Forms/CMS-Forms/downloads/CMS20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Jessica Adams</dc:creator>
  <cp:keywords>
  </cp:keywords>
  <dc:description>
  </dc:description>
  <cp:lastModifiedBy>Beth Bukata</cp:lastModifiedBy>
  <cp:revision>2</cp:revision>
  <dcterms:created xsi:type="dcterms:W3CDTF">2019-03-29T18:42:00Z</dcterms:created>
  <dcterms:modified xsi:type="dcterms:W3CDTF">2019-03-29T18:42:00Z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DCACTIVE-49193900.4</vt:lpwstr>
  </property>
</Properties>
</file>